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149B" w14:textId="426A6D78" w:rsidR="007E5105" w:rsidRPr="007E5105" w:rsidRDefault="007E5105" w:rsidP="007E5105">
      <w:pPr>
        <w:tabs>
          <w:tab w:val="left" w:pos="1701"/>
          <w:tab w:val="right" w:pos="9639"/>
        </w:tabs>
        <w:spacing w:after="0"/>
        <w:rPr>
          <w:rFonts w:cs="Arial"/>
          <w:b/>
          <w:sz w:val="22"/>
          <w:szCs w:val="22"/>
          <w:lang w:val="en-US" w:eastAsia="en-US"/>
        </w:rPr>
      </w:pPr>
      <w:bookmarkStart w:id="0" w:name="OLE_LINK10"/>
      <w:bookmarkStart w:id="1" w:name="OLE_LINK11"/>
      <w:bookmarkStart w:id="2" w:name="OLE_LINK16"/>
      <w:bookmarkStart w:id="3" w:name="OLE_LINK17"/>
      <w:r w:rsidRPr="007E5105">
        <w:rPr>
          <w:rFonts w:cs="Arial"/>
          <w:b/>
          <w:sz w:val="22"/>
          <w:szCs w:val="22"/>
          <w:lang w:val="en-US" w:eastAsia="en-US"/>
        </w:rPr>
        <w:t>3GPP TSG-RAN WG2 Meeting #1</w:t>
      </w:r>
      <w:r w:rsidR="00180AAC">
        <w:rPr>
          <w:rFonts w:cs="Arial"/>
          <w:b/>
          <w:sz w:val="22"/>
          <w:szCs w:val="22"/>
          <w:lang w:val="en-US" w:eastAsia="en-US"/>
        </w:rPr>
        <w:t>2</w:t>
      </w:r>
      <w:r w:rsidR="00E87975">
        <w:rPr>
          <w:rFonts w:cs="Arial"/>
          <w:b/>
          <w:sz w:val="22"/>
          <w:szCs w:val="22"/>
          <w:lang w:val="en-US" w:eastAsia="en-US"/>
        </w:rPr>
        <w:t>1</w:t>
      </w:r>
      <w:r w:rsidR="005D602F">
        <w:rPr>
          <w:rFonts w:cs="Arial"/>
          <w:b/>
          <w:sz w:val="22"/>
          <w:szCs w:val="22"/>
          <w:lang w:val="en-US" w:eastAsia="en-US"/>
        </w:rPr>
        <w:t>bis-e</w:t>
      </w:r>
      <w:r w:rsidRPr="007E5105">
        <w:rPr>
          <w:rFonts w:cs="Arial"/>
          <w:b/>
          <w:sz w:val="22"/>
          <w:szCs w:val="22"/>
          <w:lang w:val="en-US" w:eastAsia="en-US"/>
        </w:rPr>
        <w:tab/>
      </w:r>
      <w:r w:rsidR="00666A66" w:rsidRPr="00666A66">
        <w:rPr>
          <w:rFonts w:cs="Arial"/>
          <w:b/>
          <w:i/>
          <w:iCs/>
          <w:sz w:val="22"/>
          <w:szCs w:val="22"/>
          <w:lang w:val="en-US" w:eastAsia="en-US"/>
        </w:rPr>
        <w:t>R2-2302488</w:t>
      </w:r>
    </w:p>
    <w:p w14:paraId="29628EE3" w14:textId="7E35A45F" w:rsidR="00B4038A" w:rsidRPr="00FF4E4D" w:rsidRDefault="005D602F" w:rsidP="007E5105">
      <w:pPr>
        <w:tabs>
          <w:tab w:val="left" w:pos="1701"/>
          <w:tab w:val="right" w:pos="9639"/>
        </w:tabs>
        <w:spacing w:after="0"/>
        <w:rPr>
          <w:rFonts w:cs="Arial"/>
          <w:b/>
          <w:color w:val="000000"/>
          <w:kern w:val="2"/>
          <w:sz w:val="24"/>
        </w:rPr>
      </w:pPr>
      <w:r>
        <w:rPr>
          <w:rFonts w:cs="Arial"/>
          <w:b/>
          <w:sz w:val="22"/>
          <w:szCs w:val="22"/>
          <w:lang w:eastAsia="en-US"/>
        </w:rPr>
        <w:t>Online Meeting</w:t>
      </w:r>
      <w:r w:rsidR="00E87975" w:rsidRPr="00FF4E4D">
        <w:rPr>
          <w:rFonts w:cs="Arial"/>
          <w:b/>
          <w:sz w:val="22"/>
          <w:szCs w:val="22"/>
          <w:lang w:eastAsia="en-US"/>
        </w:rPr>
        <w:t xml:space="preserve">, </w:t>
      </w:r>
      <w:r>
        <w:rPr>
          <w:rFonts w:cs="Arial"/>
          <w:b/>
          <w:sz w:val="22"/>
          <w:szCs w:val="22"/>
          <w:lang w:eastAsia="en-US"/>
        </w:rPr>
        <w:t>April 17-2</w:t>
      </w:r>
      <w:r w:rsidR="00003218">
        <w:rPr>
          <w:rFonts w:cs="Arial"/>
          <w:b/>
          <w:sz w:val="22"/>
          <w:szCs w:val="22"/>
          <w:lang w:eastAsia="en-US"/>
        </w:rPr>
        <w:t>6</w:t>
      </w:r>
      <w:r w:rsidR="00E87975" w:rsidRPr="00FF4E4D">
        <w:rPr>
          <w:rFonts w:cs="Arial"/>
          <w:b/>
          <w:sz w:val="22"/>
          <w:szCs w:val="22"/>
          <w:lang w:eastAsia="en-US"/>
        </w:rPr>
        <w:t>, 202</w:t>
      </w:r>
      <w:r w:rsidR="0078643B" w:rsidRPr="00FF4E4D">
        <w:rPr>
          <w:rFonts w:cs="Arial"/>
          <w:b/>
          <w:sz w:val="22"/>
          <w:szCs w:val="22"/>
          <w:lang w:eastAsia="en-US"/>
        </w:rPr>
        <w:t>3</w:t>
      </w:r>
      <w:bookmarkEnd w:id="0"/>
      <w:bookmarkEnd w:id="1"/>
      <w:bookmarkEnd w:id="2"/>
      <w:bookmarkEnd w:id="3"/>
    </w:p>
    <w:p w14:paraId="45105356" w14:textId="2F86E142" w:rsidR="00B4038A" w:rsidRPr="00FF4E4D"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74981195" w:rsidR="00B4038A" w:rsidRPr="00085E25" w:rsidRDefault="00B4038A" w:rsidP="00B4038A">
      <w:pPr>
        <w:pStyle w:val="3GPPHeader"/>
        <w:rPr>
          <w:sz w:val="22"/>
          <w:szCs w:val="22"/>
        </w:rPr>
      </w:pPr>
      <w:r w:rsidRPr="00085E25">
        <w:rPr>
          <w:sz w:val="22"/>
          <w:szCs w:val="22"/>
        </w:rPr>
        <w:t>Agenda Item:</w:t>
      </w:r>
      <w:r w:rsidRPr="00085E25">
        <w:rPr>
          <w:sz w:val="22"/>
          <w:szCs w:val="22"/>
        </w:rPr>
        <w:tab/>
      </w:r>
      <w:r w:rsidR="00BC20F9">
        <w:rPr>
          <w:sz w:val="22"/>
          <w:szCs w:val="22"/>
        </w:rPr>
        <w:t>7</w:t>
      </w:r>
      <w:r w:rsidR="006E3A44" w:rsidRPr="006E3A44">
        <w:rPr>
          <w:sz w:val="22"/>
          <w:szCs w:val="22"/>
        </w:rPr>
        <w:t>.16.2</w:t>
      </w:r>
      <w:r w:rsidR="00BC20F9">
        <w:rPr>
          <w:sz w:val="22"/>
          <w:szCs w:val="22"/>
        </w:rPr>
        <w:t>.1</w:t>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6D858060" w:rsidR="00B4038A" w:rsidRDefault="00B4038A" w:rsidP="00B4038A">
      <w:pPr>
        <w:pStyle w:val="3GPPHeader"/>
        <w:rPr>
          <w:sz w:val="22"/>
          <w:szCs w:val="22"/>
        </w:rPr>
      </w:pPr>
      <w:r>
        <w:rPr>
          <w:sz w:val="22"/>
          <w:szCs w:val="22"/>
        </w:rPr>
        <w:t>Title:</w:t>
      </w:r>
      <w:r>
        <w:rPr>
          <w:sz w:val="22"/>
          <w:szCs w:val="22"/>
        </w:rPr>
        <w:tab/>
      </w:r>
      <w:r w:rsidR="006E3A44">
        <w:t>AIML Architecture Assumptions</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5CFC110C" w14:textId="35B0E386" w:rsidR="009A66DF" w:rsidRDefault="00C058BF" w:rsidP="00690B2A">
      <w:pPr>
        <w:pStyle w:val="BodyText"/>
        <w:spacing w:before="120"/>
        <w:rPr>
          <w:lang w:eastAsia="ko-KR"/>
        </w:rPr>
      </w:pPr>
      <w:bookmarkStart w:id="5" w:name="_Ref178064866"/>
      <w:r>
        <w:rPr>
          <w:lang w:eastAsia="ko-KR"/>
        </w:rPr>
        <w:t xml:space="preserve">At </w:t>
      </w:r>
      <w:r w:rsidR="009A66DF">
        <w:rPr>
          <w:lang w:eastAsia="ko-KR"/>
        </w:rPr>
        <w:t>RAN1</w:t>
      </w:r>
      <w:r>
        <w:rPr>
          <w:lang w:eastAsia="ko-KR"/>
        </w:rPr>
        <w:t xml:space="preserve">#112 meeting, the following cases of model </w:t>
      </w:r>
      <w:r w:rsidRPr="00C058BF">
        <w:rPr>
          <w:lang w:eastAsia="ko-KR"/>
        </w:rPr>
        <w:t>delivery/transfer</w:t>
      </w:r>
      <w:r>
        <w:rPr>
          <w:lang w:eastAsia="ko-KR"/>
        </w:rPr>
        <w:t xml:space="preserve"> was considered to </w:t>
      </w:r>
      <w:r w:rsidRPr="00C058BF">
        <w:rPr>
          <w:lang w:eastAsia="ko-KR"/>
        </w:rPr>
        <w:t xml:space="preserve">facilitate the </w:t>
      </w:r>
      <w:r>
        <w:rPr>
          <w:lang w:eastAsia="ko-KR"/>
        </w:rPr>
        <w:t xml:space="preserve">further </w:t>
      </w:r>
      <w:r w:rsidRPr="00C058BF">
        <w:rPr>
          <w:lang w:eastAsia="ko-KR"/>
        </w:rPr>
        <w:t>discussion</w:t>
      </w:r>
      <w:r>
        <w:rPr>
          <w:lang w:eastAsia="ko-KR"/>
        </w:rPr>
        <w:t xml:space="preserve"> on AIML. </w:t>
      </w:r>
    </w:p>
    <w:p w14:paraId="0AEDD63B" w14:textId="77777777" w:rsidR="009A66DF" w:rsidRPr="00C058BF" w:rsidRDefault="009A66DF" w:rsidP="009A66DF">
      <w:pPr>
        <w:rPr>
          <w:rFonts w:ascii="Times" w:eastAsia="DengXian" w:hAnsi="Times"/>
          <w:b/>
          <w:i/>
          <w:iCs/>
          <w:highlight w:val="green"/>
        </w:rPr>
      </w:pPr>
      <w:r w:rsidRPr="00C058BF">
        <w:rPr>
          <w:rFonts w:eastAsia="DengXian"/>
          <w:b/>
          <w:i/>
          <w:iCs/>
          <w:highlight w:val="green"/>
        </w:rPr>
        <w:t>Agreement</w:t>
      </w:r>
    </w:p>
    <w:p w14:paraId="78991711" w14:textId="373A323A" w:rsidR="009A66DF" w:rsidRPr="00C058BF" w:rsidRDefault="009A66DF" w:rsidP="009A66DF">
      <w:pPr>
        <w:rPr>
          <w:b/>
          <w:i/>
          <w:iCs/>
        </w:rPr>
      </w:pPr>
      <w:r w:rsidRPr="00C058BF">
        <w:rPr>
          <w:b/>
          <w:i/>
          <w:iCs/>
        </w:rPr>
        <w:t xml:space="preserve">To facilitate the discussion, consider at least the following Cases for model delivery/transfer to UE, training location, and model delivery/transfer format combinations for UE-side models and UE-part of two-sided models.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3806"/>
        <w:gridCol w:w="2181"/>
        <w:gridCol w:w="2947"/>
      </w:tblGrid>
      <w:tr w:rsidR="009A66DF" w:rsidRPr="00C058BF" w14:paraId="3CA3A09B" w14:textId="77777777" w:rsidTr="009A66DF">
        <w:tc>
          <w:tcPr>
            <w:tcW w:w="684" w:type="dxa"/>
            <w:tcBorders>
              <w:top w:val="single" w:sz="4" w:space="0" w:color="auto"/>
              <w:left w:val="single" w:sz="4" w:space="0" w:color="auto"/>
              <w:bottom w:val="single" w:sz="4" w:space="0" w:color="auto"/>
              <w:right w:val="single" w:sz="4" w:space="0" w:color="auto"/>
            </w:tcBorders>
            <w:hideMark/>
          </w:tcPr>
          <w:p w14:paraId="2416D6AC" w14:textId="77777777" w:rsidR="009A66DF" w:rsidRPr="00C058BF" w:rsidRDefault="009A66DF">
            <w:pPr>
              <w:rPr>
                <w:b/>
                <w:i/>
                <w:iCs/>
              </w:rPr>
            </w:pPr>
            <w:r w:rsidRPr="00C058BF">
              <w:rPr>
                <w:b/>
                <w:i/>
                <w:iCs/>
              </w:rPr>
              <w:t>Case</w:t>
            </w:r>
          </w:p>
        </w:tc>
        <w:tc>
          <w:tcPr>
            <w:tcW w:w="3924" w:type="dxa"/>
            <w:tcBorders>
              <w:top w:val="single" w:sz="4" w:space="0" w:color="auto"/>
              <w:left w:val="single" w:sz="4" w:space="0" w:color="auto"/>
              <w:bottom w:val="single" w:sz="4" w:space="0" w:color="auto"/>
              <w:right w:val="single" w:sz="4" w:space="0" w:color="auto"/>
            </w:tcBorders>
            <w:hideMark/>
          </w:tcPr>
          <w:p w14:paraId="1B3642C1" w14:textId="77777777" w:rsidR="009A66DF" w:rsidRPr="00C058BF" w:rsidRDefault="009A66DF">
            <w:pPr>
              <w:rPr>
                <w:b/>
                <w:i/>
                <w:iCs/>
              </w:rPr>
            </w:pPr>
            <w:r w:rsidRPr="00C058BF">
              <w:rPr>
                <w:b/>
                <w:i/>
                <w:iCs/>
              </w:rPr>
              <w:t>Model delivery/transfer</w:t>
            </w:r>
          </w:p>
        </w:tc>
        <w:tc>
          <w:tcPr>
            <w:tcW w:w="2250" w:type="dxa"/>
            <w:tcBorders>
              <w:top w:val="single" w:sz="4" w:space="0" w:color="auto"/>
              <w:left w:val="single" w:sz="4" w:space="0" w:color="auto"/>
              <w:bottom w:val="single" w:sz="4" w:space="0" w:color="auto"/>
              <w:right w:val="single" w:sz="4" w:space="0" w:color="auto"/>
            </w:tcBorders>
            <w:hideMark/>
          </w:tcPr>
          <w:p w14:paraId="0BAB976B" w14:textId="77777777" w:rsidR="009A66DF" w:rsidRPr="00C058BF" w:rsidRDefault="009A66DF">
            <w:pPr>
              <w:rPr>
                <w:b/>
                <w:i/>
                <w:iCs/>
              </w:rPr>
            </w:pPr>
            <w:r w:rsidRPr="00C058BF">
              <w:rPr>
                <w:b/>
                <w:i/>
                <w:iCs/>
              </w:rPr>
              <w:t>Model storage location</w:t>
            </w:r>
          </w:p>
        </w:tc>
        <w:tc>
          <w:tcPr>
            <w:tcW w:w="3060" w:type="dxa"/>
            <w:tcBorders>
              <w:top w:val="single" w:sz="4" w:space="0" w:color="auto"/>
              <w:left w:val="single" w:sz="4" w:space="0" w:color="auto"/>
              <w:bottom w:val="single" w:sz="4" w:space="0" w:color="auto"/>
              <w:right w:val="single" w:sz="4" w:space="0" w:color="auto"/>
            </w:tcBorders>
            <w:hideMark/>
          </w:tcPr>
          <w:p w14:paraId="50DCAB47" w14:textId="77777777" w:rsidR="009A66DF" w:rsidRPr="00C058BF" w:rsidRDefault="009A66DF">
            <w:pPr>
              <w:rPr>
                <w:b/>
                <w:i/>
                <w:iCs/>
              </w:rPr>
            </w:pPr>
            <w:r w:rsidRPr="00C058BF">
              <w:rPr>
                <w:b/>
                <w:i/>
                <w:iCs/>
              </w:rPr>
              <w:t>Training location</w:t>
            </w:r>
          </w:p>
        </w:tc>
      </w:tr>
      <w:tr w:rsidR="009A66DF" w:rsidRPr="00C058BF" w14:paraId="19AF9CCE" w14:textId="77777777" w:rsidTr="009A66DF">
        <w:tc>
          <w:tcPr>
            <w:tcW w:w="684" w:type="dxa"/>
            <w:tcBorders>
              <w:top w:val="single" w:sz="4" w:space="0" w:color="auto"/>
              <w:left w:val="single" w:sz="4" w:space="0" w:color="auto"/>
              <w:bottom w:val="single" w:sz="4" w:space="0" w:color="auto"/>
              <w:right w:val="single" w:sz="4" w:space="0" w:color="auto"/>
            </w:tcBorders>
            <w:hideMark/>
          </w:tcPr>
          <w:p w14:paraId="6C551DAB" w14:textId="77777777" w:rsidR="009A66DF" w:rsidRPr="00C058BF" w:rsidRDefault="009A66DF">
            <w:pPr>
              <w:rPr>
                <w:b/>
                <w:i/>
                <w:iCs/>
              </w:rPr>
            </w:pPr>
            <w:r w:rsidRPr="00C058BF">
              <w:rPr>
                <w:b/>
                <w:i/>
                <w:iCs/>
              </w:rPr>
              <w:t>y</w:t>
            </w:r>
          </w:p>
        </w:tc>
        <w:tc>
          <w:tcPr>
            <w:tcW w:w="3924" w:type="dxa"/>
            <w:tcBorders>
              <w:top w:val="single" w:sz="4" w:space="0" w:color="auto"/>
              <w:left w:val="single" w:sz="4" w:space="0" w:color="auto"/>
              <w:bottom w:val="single" w:sz="4" w:space="0" w:color="auto"/>
              <w:right w:val="single" w:sz="4" w:space="0" w:color="auto"/>
            </w:tcBorders>
            <w:hideMark/>
          </w:tcPr>
          <w:p w14:paraId="18600E47" w14:textId="77777777" w:rsidR="009A66DF" w:rsidRPr="00C058BF" w:rsidRDefault="009A66DF">
            <w:pPr>
              <w:rPr>
                <w:i/>
                <w:iCs/>
              </w:rPr>
            </w:pPr>
            <w:r w:rsidRPr="00C058BF">
              <w:rPr>
                <w:i/>
                <w:iCs/>
              </w:rPr>
              <w:t>model delivery (if needed) over-the-top</w:t>
            </w:r>
          </w:p>
        </w:tc>
        <w:tc>
          <w:tcPr>
            <w:tcW w:w="2250" w:type="dxa"/>
            <w:tcBorders>
              <w:top w:val="single" w:sz="4" w:space="0" w:color="auto"/>
              <w:left w:val="single" w:sz="4" w:space="0" w:color="auto"/>
              <w:bottom w:val="single" w:sz="4" w:space="0" w:color="auto"/>
              <w:right w:val="single" w:sz="4" w:space="0" w:color="auto"/>
            </w:tcBorders>
            <w:hideMark/>
          </w:tcPr>
          <w:p w14:paraId="381075A9" w14:textId="77777777" w:rsidR="009A66DF" w:rsidRPr="00C058BF" w:rsidRDefault="009A66DF">
            <w:pPr>
              <w:rPr>
                <w:i/>
                <w:iCs/>
              </w:rPr>
            </w:pPr>
            <w:r w:rsidRPr="00C058BF">
              <w:rPr>
                <w:i/>
                <w:iCs/>
              </w:rPr>
              <w:t>Outside 3gpp Network</w:t>
            </w:r>
          </w:p>
        </w:tc>
        <w:tc>
          <w:tcPr>
            <w:tcW w:w="3060" w:type="dxa"/>
            <w:tcBorders>
              <w:top w:val="single" w:sz="4" w:space="0" w:color="auto"/>
              <w:left w:val="single" w:sz="4" w:space="0" w:color="auto"/>
              <w:bottom w:val="single" w:sz="4" w:space="0" w:color="auto"/>
              <w:right w:val="single" w:sz="4" w:space="0" w:color="auto"/>
            </w:tcBorders>
            <w:hideMark/>
          </w:tcPr>
          <w:p w14:paraId="6A7EB340" w14:textId="77777777" w:rsidR="009A66DF" w:rsidRPr="00C058BF" w:rsidRDefault="009A66DF">
            <w:pPr>
              <w:rPr>
                <w:i/>
                <w:iCs/>
              </w:rPr>
            </w:pPr>
            <w:r w:rsidRPr="00C058BF">
              <w:rPr>
                <w:i/>
                <w:iCs/>
              </w:rPr>
              <w:t>UE-side / NW-side / neutral site</w:t>
            </w:r>
          </w:p>
        </w:tc>
      </w:tr>
      <w:tr w:rsidR="009A66DF" w:rsidRPr="00C058BF" w14:paraId="0D1652A5" w14:textId="77777777" w:rsidTr="009A66DF">
        <w:tc>
          <w:tcPr>
            <w:tcW w:w="684" w:type="dxa"/>
            <w:tcBorders>
              <w:top w:val="single" w:sz="4" w:space="0" w:color="auto"/>
              <w:left w:val="single" w:sz="4" w:space="0" w:color="auto"/>
              <w:bottom w:val="single" w:sz="4" w:space="0" w:color="auto"/>
              <w:right w:val="single" w:sz="4" w:space="0" w:color="auto"/>
            </w:tcBorders>
            <w:hideMark/>
          </w:tcPr>
          <w:p w14:paraId="011F5CA9" w14:textId="77777777" w:rsidR="009A66DF" w:rsidRPr="00C058BF" w:rsidRDefault="009A66DF">
            <w:pPr>
              <w:rPr>
                <w:b/>
                <w:i/>
                <w:iCs/>
              </w:rPr>
            </w:pPr>
            <w:r w:rsidRPr="00C058BF">
              <w:rPr>
                <w:b/>
                <w:i/>
                <w:iCs/>
              </w:rPr>
              <w:t>z1</w:t>
            </w:r>
          </w:p>
        </w:tc>
        <w:tc>
          <w:tcPr>
            <w:tcW w:w="3924" w:type="dxa"/>
            <w:tcBorders>
              <w:top w:val="single" w:sz="4" w:space="0" w:color="auto"/>
              <w:left w:val="single" w:sz="4" w:space="0" w:color="auto"/>
              <w:bottom w:val="single" w:sz="4" w:space="0" w:color="auto"/>
              <w:right w:val="single" w:sz="4" w:space="0" w:color="auto"/>
            </w:tcBorders>
            <w:hideMark/>
          </w:tcPr>
          <w:p w14:paraId="2B32805C" w14:textId="77777777" w:rsidR="009A66DF" w:rsidRPr="00C058BF" w:rsidRDefault="009A66DF">
            <w:pPr>
              <w:rPr>
                <w:i/>
                <w:iCs/>
              </w:rPr>
            </w:pPr>
            <w:r w:rsidRPr="00C058BF">
              <w:rPr>
                <w:i/>
                <w:iCs/>
              </w:rPr>
              <w:t>model transfer in proprietary format</w:t>
            </w:r>
          </w:p>
        </w:tc>
        <w:tc>
          <w:tcPr>
            <w:tcW w:w="2250" w:type="dxa"/>
            <w:tcBorders>
              <w:top w:val="single" w:sz="4" w:space="0" w:color="auto"/>
              <w:left w:val="single" w:sz="4" w:space="0" w:color="auto"/>
              <w:bottom w:val="single" w:sz="4" w:space="0" w:color="auto"/>
              <w:right w:val="single" w:sz="4" w:space="0" w:color="auto"/>
            </w:tcBorders>
            <w:hideMark/>
          </w:tcPr>
          <w:p w14:paraId="4B730F68" w14:textId="77777777" w:rsidR="009A66DF" w:rsidRPr="00C058BF" w:rsidRDefault="009A66DF">
            <w:pPr>
              <w:rPr>
                <w:i/>
                <w:iCs/>
              </w:rPr>
            </w:pPr>
            <w:r w:rsidRPr="00C058BF">
              <w:rPr>
                <w:i/>
                <w:iCs/>
              </w:rPr>
              <w:t>3GPP Network</w:t>
            </w:r>
          </w:p>
        </w:tc>
        <w:tc>
          <w:tcPr>
            <w:tcW w:w="3060" w:type="dxa"/>
            <w:tcBorders>
              <w:top w:val="single" w:sz="4" w:space="0" w:color="auto"/>
              <w:left w:val="single" w:sz="4" w:space="0" w:color="auto"/>
              <w:bottom w:val="single" w:sz="4" w:space="0" w:color="auto"/>
              <w:right w:val="single" w:sz="4" w:space="0" w:color="auto"/>
            </w:tcBorders>
            <w:hideMark/>
          </w:tcPr>
          <w:p w14:paraId="1822E0CA" w14:textId="77777777" w:rsidR="009A66DF" w:rsidRPr="00C058BF" w:rsidRDefault="009A66DF">
            <w:pPr>
              <w:rPr>
                <w:i/>
                <w:iCs/>
              </w:rPr>
            </w:pPr>
            <w:r w:rsidRPr="00C058BF">
              <w:rPr>
                <w:i/>
                <w:iCs/>
              </w:rPr>
              <w:t>UE-side / neutral site</w:t>
            </w:r>
          </w:p>
        </w:tc>
      </w:tr>
      <w:tr w:rsidR="009A66DF" w:rsidRPr="00C058BF" w14:paraId="2CB0F750" w14:textId="77777777" w:rsidTr="009A66DF">
        <w:tc>
          <w:tcPr>
            <w:tcW w:w="684" w:type="dxa"/>
            <w:tcBorders>
              <w:top w:val="single" w:sz="4" w:space="0" w:color="auto"/>
              <w:left w:val="single" w:sz="4" w:space="0" w:color="auto"/>
              <w:bottom w:val="single" w:sz="4" w:space="0" w:color="auto"/>
              <w:right w:val="single" w:sz="4" w:space="0" w:color="auto"/>
            </w:tcBorders>
            <w:hideMark/>
          </w:tcPr>
          <w:p w14:paraId="2C6D2C54" w14:textId="77777777" w:rsidR="009A66DF" w:rsidRPr="00C058BF" w:rsidRDefault="009A66DF">
            <w:pPr>
              <w:rPr>
                <w:b/>
                <w:i/>
                <w:iCs/>
              </w:rPr>
            </w:pPr>
            <w:r w:rsidRPr="00C058BF">
              <w:rPr>
                <w:b/>
                <w:i/>
                <w:iCs/>
              </w:rPr>
              <w:t>z2</w:t>
            </w:r>
          </w:p>
        </w:tc>
        <w:tc>
          <w:tcPr>
            <w:tcW w:w="3924" w:type="dxa"/>
            <w:tcBorders>
              <w:top w:val="single" w:sz="4" w:space="0" w:color="auto"/>
              <w:left w:val="single" w:sz="4" w:space="0" w:color="auto"/>
              <w:bottom w:val="single" w:sz="4" w:space="0" w:color="auto"/>
              <w:right w:val="single" w:sz="4" w:space="0" w:color="auto"/>
            </w:tcBorders>
            <w:hideMark/>
          </w:tcPr>
          <w:p w14:paraId="734A68AE" w14:textId="77777777" w:rsidR="009A66DF" w:rsidRPr="00C058BF" w:rsidRDefault="009A66DF">
            <w:pPr>
              <w:rPr>
                <w:i/>
                <w:iCs/>
              </w:rPr>
            </w:pPr>
            <w:r w:rsidRPr="00C058BF">
              <w:rPr>
                <w:i/>
                <w:iCs/>
              </w:rPr>
              <w:t>model transfer in proprietary format</w:t>
            </w:r>
          </w:p>
        </w:tc>
        <w:tc>
          <w:tcPr>
            <w:tcW w:w="2250" w:type="dxa"/>
            <w:tcBorders>
              <w:top w:val="single" w:sz="4" w:space="0" w:color="auto"/>
              <w:left w:val="single" w:sz="4" w:space="0" w:color="auto"/>
              <w:bottom w:val="single" w:sz="4" w:space="0" w:color="auto"/>
              <w:right w:val="single" w:sz="4" w:space="0" w:color="auto"/>
            </w:tcBorders>
            <w:hideMark/>
          </w:tcPr>
          <w:p w14:paraId="089ED712" w14:textId="77777777" w:rsidR="009A66DF" w:rsidRPr="00C058BF" w:rsidRDefault="009A66DF">
            <w:pPr>
              <w:rPr>
                <w:i/>
                <w:iCs/>
              </w:rPr>
            </w:pPr>
            <w:r w:rsidRPr="00C058BF">
              <w:rPr>
                <w:i/>
                <w:iCs/>
              </w:rPr>
              <w:t>3GPP Network</w:t>
            </w:r>
          </w:p>
        </w:tc>
        <w:tc>
          <w:tcPr>
            <w:tcW w:w="3060" w:type="dxa"/>
            <w:tcBorders>
              <w:top w:val="single" w:sz="4" w:space="0" w:color="auto"/>
              <w:left w:val="single" w:sz="4" w:space="0" w:color="auto"/>
              <w:bottom w:val="single" w:sz="4" w:space="0" w:color="auto"/>
              <w:right w:val="single" w:sz="4" w:space="0" w:color="auto"/>
            </w:tcBorders>
            <w:hideMark/>
          </w:tcPr>
          <w:p w14:paraId="50AD8AC1" w14:textId="77777777" w:rsidR="009A66DF" w:rsidRPr="00C058BF" w:rsidRDefault="009A66DF">
            <w:pPr>
              <w:rPr>
                <w:i/>
                <w:iCs/>
              </w:rPr>
            </w:pPr>
            <w:r w:rsidRPr="00C058BF">
              <w:rPr>
                <w:i/>
                <w:iCs/>
              </w:rPr>
              <w:t>NW-side</w:t>
            </w:r>
          </w:p>
        </w:tc>
      </w:tr>
      <w:tr w:rsidR="009A66DF" w:rsidRPr="00C058BF" w14:paraId="3D3575B7" w14:textId="77777777" w:rsidTr="009A66DF">
        <w:tc>
          <w:tcPr>
            <w:tcW w:w="684" w:type="dxa"/>
            <w:tcBorders>
              <w:top w:val="single" w:sz="4" w:space="0" w:color="auto"/>
              <w:left w:val="single" w:sz="4" w:space="0" w:color="auto"/>
              <w:bottom w:val="single" w:sz="4" w:space="0" w:color="auto"/>
              <w:right w:val="single" w:sz="4" w:space="0" w:color="auto"/>
            </w:tcBorders>
            <w:hideMark/>
          </w:tcPr>
          <w:p w14:paraId="1C0C92CE" w14:textId="77777777" w:rsidR="009A66DF" w:rsidRPr="00C058BF" w:rsidRDefault="009A66DF">
            <w:pPr>
              <w:rPr>
                <w:b/>
                <w:i/>
                <w:iCs/>
              </w:rPr>
            </w:pPr>
            <w:r w:rsidRPr="00C058BF">
              <w:rPr>
                <w:b/>
                <w:i/>
                <w:iCs/>
              </w:rPr>
              <w:t>z3</w:t>
            </w:r>
          </w:p>
        </w:tc>
        <w:tc>
          <w:tcPr>
            <w:tcW w:w="3924" w:type="dxa"/>
            <w:tcBorders>
              <w:top w:val="single" w:sz="4" w:space="0" w:color="auto"/>
              <w:left w:val="single" w:sz="4" w:space="0" w:color="auto"/>
              <w:bottom w:val="single" w:sz="4" w:space="0" w:color="auto"/>
              <w:right w:val="single" w:sz="4" w:space="0" w:color="auto"/>
            </w:tcBorders>
            <w:hideMark/>
          </w:tcPr>
          <w:p w14:paraId="29689B0A" w14:textId="77777777" w:rsidR="009A66DF" w:rsidRPr="00C058BF" w:rsidRDefault="009A66DF">
            <w:pPr>
              <w:rPr>
                <w:i/>
                <w:iCs/>
              </w:rPr>
            </w:pPr>
            <w:r w:rsidRPr="00C058BF">
              <w:rPr>
                <w:i/>
                <w:iCs/>
              </w:rPr>
              <w:t>model transfer in open format</w:t>
            </w:r>
          </w:p>
        </w:tc>
        <w:tc>
          <w:tcPr>
            <w:tcW w:w="2250" w:type="dxa"/>
            <w:tcBorders>
              <w:top w:val="single" w:sz="4" w:space="0" w:color="auto"/>
              <w:left w:val="single" w:sz="4" w:space="0" w:color="auto"/>
              <w:bottom w:val="single" w:sz="4" w:space="0" w:color="auto"/>
              <w:right w:val="single" w:sz="4" w:space="0" w:color="auto"/>
            </w:tcBorders>
            <w:hideMark/>
          </w:tcPr>
          <w:p w14:paraId="2D109CEF" w14:textId="77777777" w:rsidR="009A66DF" w:rsidRPr="00C058BF" w:rsidRDefault="009A66DF">
            <w:pPr>
              <w:rPr>
                <w:i/>
                <w:iCs/>
              </w:rPr>
            </w:pPr>
            <w:r w:rsidRPr="00C058BF">
              <w:rPr>
                <w:i/>
                <w:iCs/>
              </w:rPr>
              <w:t>3GPP Network</w:t>
            </w:r>
          </w:p>
        </w:tc>
        <w:tc>
          <w:tcPr>
            <w:tcW w:w="3060" w:type="dxa"/>
            <w:tcBorders>
              <w:top w:val="single" w:sz="4" w:space="0" w:color="auto"/>
              <w:left w:val="single" w:sz="4" w:space="0" w:color="auto"/>
              <w:bottom w:val="single" w:sz="4" w:space="0" w:color="auto"/>
              <w:right w:val="single" w:sz="4" w:space="0" w:color="auto"/>
            </w:tcBorders>
            <w:hideMark/>
          </w:tcPr>
          <w:p w14:paraId="71614F8B" w14:textId="77777777" w:rsidR="009A66DF" w:rsidRPr="00C058BF" w:rsidRDefault="009A66DF">
            <w:pPr>
              <w:rPr>
                <w:i/>
                <w:iCs/>
              </w:rPr>
            </w:pPr>
            <w:r w:rsidRPr="00C058BF">
              <w:rPr>
                <w:i/>
                <w:iCs/>
              </w:rPr>
              <w:t>UE-side / neutral site</w:t>
            </w:r>
          </w:p>
        </w:tc>
      </w:tr>
      <w:tr w:rsidR="009A66DF" w:rsidRPr="00C058BF" w14:paraId="2CFE278B" w14:textId="77777777" w:rsidTr="009A66DF">
        <w:tc>
          <w:tcPr>
            <w:tcW w:w="684" w:type="dxa"/>
            <w:tcBorders>
              <w:top w:val="single" w:sz="4" w:space="0" w:color="auto"/>
              <w:left w:val="single" w:sz="4" w:space="0" w:color="auto"/>
              <w:bottom w:val="single" w:sz="4" w:space="0" w:color="auto"/>
              <w:right w:val="single" w:sz="4" w:space="0" w:color="auto"/>
            </w:tcBorders>
            <w:hideMark/>
          </w:tcPr>
          <w:p w14:paraId="46F1CED0" w14:textId="77777777" w:rsidR="009A66DF" w:rsidRPr="00C058BF" w:rsidRDefault="009A66DF">
            <w:pPr>
              <w:rPr>
                <w:b/>
                <w:i/>
                <w:iCs/>
              </w:rPr>
            </w:pPr>
            <w:r w:rsidRPr="00C058BF">
              <w:rPr>
                <w:b/>
                <w:i/>
                <w:iCs/>
              </w:rPr>
              <w:t>z4</w:t>
            </w:r>
          </w:p>
        </w:tc>
        <w:tc>
          <w:tcPr>
            <w:tcW w:w="3924" w:type="dxa"/>
            <w:tcBorders>
              <w:top w:val="single" w:sz="4" w:space="0" w:color="auto"/>
              <w:left w:val="single" w:sz="4" w:space="0" w:color="auto"/>
              <w:bottom w:val="single" w:sz="4" w:space="0" w:color="auto"/>
              <w:right w:val="single" w:sz="4" w:space="0" w:color="auto"/>
            </w:tcBorders>
            <w:hideMark/>
          </w:tcPr>
          <w:p w14:paraId="4597D987" w14:textId="77777777" w:rsidR="009A66DF" w:rsidRPr="00C058BF" w:rsidRDefault="009A66DF">
            <w:pPr>
              <w:rPr>
                <w:i/>
                <w:iCs/>
              </w:rPr>
            </w:pPr>
            <w:r w:rsidRPr="00C058BF">
              <w:rPr>
                <w:i/>
                <w:iCs/>
              </w:rPr>
              <w:t>model transfer in open format of a known model structure at UE</w:t>
            </w:r>
          </w:p>
        </w:tc>
        <w:tc>
          <w:tcPr>
            <w:tcW w:w="2250" w:type="dxa"/>
            <w:tcBorders>
              <w:top w:val="single" w:sz="4" w:space="0" w:color="auto"/>
              <w:left w:val="single" w:sz="4" w:space="0" w:color="auto"/>
              <w:bottom w:val="single" w:sz="4" w:space="0" w:color="auto"/>
              <w:right w:val="single" w:sz="4" w:space="0" w:color="auto"/>
            </w:tcBorders>
            <w:hideMark/>
          </w:tcPr>
          <w:p w14:paraId="6D80F352" w14:textId="77777777" w:rsidR="009A66DF" w:rsidRPr="00C058BF" w:rsidRDefault="009A66DF">
            <w:pPr>
              <w:rPr>
                <w:i/>
                <w:iCs/>
              </w:rPr>
            </w:pPr>
            <w:r w:rsidRPr="00C058BF">
              <w:rPr>
                <w:i/>
                <w:iCs/>
              </w:rPr>
              <w:t>3GPP Network</w:t>
            </w:r>
          </w:p>
        </w:tc>
        <w:tc>
          <w:tcPr>
            <w:tcW w:w="3060" w:type="dxa"/>
            <w:tcBorders>
              <w:top w:val="single" w:sz="4" w:space="0" w:color="auto"/>
              <w:left w:val="single" w:sz="4" w:space="0" w:color="auto"/>
              <w:bottom w:val="single" w:sz="4" w:space="0" w:color="auto"/>
              <w:right w:val="single" w:sz="4" w:space="0" w:color="auto"/>
            </w:tcBorders>
            <w:hideMark/>
          </w:tcPr>
          <w:p w14:paraId="0703847B" w14:textId="77777777" w:rsidR="009A66DF" w:rsidRPr="00C058BF" w:rsidRDefault="009A66DF">
            <w:pPr>
              <w:rPr>
                <w:i/>
                <w:iCs/>
              </w:rPr>
            </w:pPr>
            <w:r w:rsidRPr="00C058BF">
              <w:rPr>
                <w:i/>
                <w:iCs/>
              </w:rPr>
              <w:t>NW-side</w:t>
            </w:r>
          </w:p>
        </w:tc>
      </w:tr>
      <w:tr w:rsidR="009A66DF" w:rsidRPr="00C058BF" w14:paraId="32673742" w14:textId="77777777" w:rsidTr="009A66DF">
        <w:tc>
          <w:tcPr>
            <w:tcW w:w="684" w:type="dxa"/>
            <w:tcBorders>
              <w:top w:val="single" w:sz="4" w:space="0" w:color="auto"/>
              <w:left w:val="single" w:sz="4" w:space="0" w:color="auto"/>
              <w:bottom w:val="single" w:sz="4" w:space="0" w:color="auto"/>
              <w:right w:val="single" w:sz="4" w:space="0" w:color="auto"/>
            </w:tcBorders>
            <w:hideMark/>
          </w:tcPr>
          <w:p w14:paraId="2D3FD690" w14:textId="77777777" w:rsidR="009A66DF" w:rsidRPr="00C058BF" w:rsidRDefault="009A66DF">
            <w:pPr>
              <w:rPr>
                <w:b/>
                <w:i/>
                <w:iCs/>
              </w:rPr>
            </w:pPr>
            <w:r w:rsidRPr="00C058BF">
              <w:rPr>
                <w:b/>
                <w:i/>
                <w:iCs/>
              </w:rPr>
              <w:t>z5</w:t>
            </w:r>
          </w:p>
        </w:tc>
        <w:tc>
          <w:tcPr>
            <w:tcW w:w="3924" w:type="dxa"/>
            <w:tcBorders>
              <w:top w:val="single" w:sz="4" w:space="0" w:color="auto"/>
              <w:left w:val="single" w:sz="4" w:space="0" w:color="auto"/>
              <w:bottom w:val="single" w:sz="4" w:space="0" w:color="auto"/>
              <w:right w:val="single" w:sz="4" w:space="0" w:color="auto"/>
            </w:tcBorders>
            <w:hideMark/>
          </w:tcPr>
          <w:p w14:paraId="05172EB4" w14:textId="77777777" w:rsidR="009A66DF" w:rsidRPr="00C058BF" w:rsidRDefault="009A66DF">
            <w:pPr>
              <w:rPr>
                <w:i/>
                <w:iCs/>
              </w:rPr>
            </w:pPr>
            <w:r w:rsidRPr="00C058BF">
              <w:rPr>
                <w:i/>
                <w:iCs/>
              </w:rPr>
              <w:t>model transfer in open format of an unknown model structure at UE</w:t>
            </w:r>
          </w:p>
        </w:tc>
        <w:tc>
          <w:tcPr>
            <w:tcW w:w="2250" w:type="dxa"/>
            <w:tcBorders>
              <w:top w:val="single" w:sz="4" w:space="0" w:color="auto"/>
              <w:left w:val="single" w:sz="4" w:space="0" w:color="auto"/>
              <w:bottom w:val="single" w:sz="4" w:space="0" w:color="auto"/>
              <w:right w:val="single" w:sz="4" w:space="0" w:color="auto"/>
            </w:tcBorders>
            <w:hideMark/>
          </w:tcPr>
          <w:p w14:paraId="65676171" w14:textId="77777777" w:rsidR="009A66DF" w:rsidRPr="00C058BF" w:rsidRDefault="009A66DF">
            <w:pPr>
              <w:rPr>
                <w:i/>
                <w:iCs/>
              </w:rPr>
            </w:pPr>
            <w:r w:rsidRPr="00C058BF">
              <w:rPr>
                <w:i/>
                <w:iCs/>
              </w:rPr>
              <w:t>3GPP Network</w:t>
            </w:r>
          </w:p>
        </w:tc>
        <w:tc>
          <w:tcPr>
            <w:tcW w:w="3060" w:type="dxa"/>
            <w:tcBorders>
              <w:top w:val="single" w:sz="4" w:space="0" w:color="auto"/>
              <w:left w:val="single" w:sz="4" w:space="0" w:color="auto"/>
              <w:bottom w:val="single" w:sz="4" w:space="0" w:color="auto"/>
              <w:right w:val="single" w:sz="4" w:space="0" w:color="auto"/>
            </w:tcBorders>
            <w:hideMark/>
          </w:tcPr>
          <w:p w14:paraId="4A1212C7" w14:textId="77777777" w:rsidR="009A66DF" w:rsidRPr="00C058BF" w:rsidRDefault="009A66DF">
            <w:pPr>
              <w:rPr>
                <w:i/>
                <w:iCs/>
              </w:rPr>
            </w:pPr>
            <w:r w:rsidRPr="00C058BF">
              <w:rPr>
                <w:i/>
                <w:iCs/>
              </w:rPr>
              <w:t>NW-side</w:t>
            </w:r>
          </w:p>
        </w:tc>
      </w:tr>
    </w:tbl>
    <w:p w14:paraId="4D68D0F2" w14:textId="291942E3" w:rsidR="00905499" w:rsidRDefault="00C058BF" w:rsidP="00690B2A">
      <w:pPr>
        <w:pStyle w:val="BodyText"/>
        <w:spacing w:before="120"/>
        <w:rPr>
          <w:rFonts w:eastAsia="Malgun Gothic"/>
          <w:lang w:eastAsia="ko-KR"/>
        </w:rPr>
      </w:pPr>
      <w:r>
        <w:rPr>
          <w:lang w:eastAsia="ko-KR"/>
        </w:rPr>
        <w:t xml:space="preserve">From RAN2 perspective, we suggest to discuss </w:t>
      </w:r>
      <w:r w:rsidR="000D61E7">
        <w:rPr>
          <w:lang w:eastAsia="ko-KR"/>
        </w:rPr>
        <w:t>the potential AIML</w:t>
      </w:r>
      <w:r w:rsidR="000D61E7" w:rsidRPr="000D61E7">
        <w:t xml:space="preserve"> </w:t>
      </w:r>
      <w:r w:rsidR="000D61E7">
        <w:t xml:space="preserve">architecture assumptions for both model </w:t>
      </w:r>
      <w:r>
        <w:t xml:space="preserve">storage and </w:t>
      </w:r>
      <w:r w:rsidR="00E67620">
        <w:t>data collection</w:t>
      </w:r>
      <w:r>
        <w:t xml:space="preserve"> before developing the details for AIML model</w:t>
      </w:r>
      <w:r w:rsidR="00001A30">
        <w:t xml:space="preserve"> </w:t>
      </w:r>
      <w:r w:rsidR="000D61E7">
        <w:t>transfer</w:t>
      </w:r>
      <w:r w:rsidR="00E67620">
        <w:t xml:space="preserve"> and data collection</w:t>
      </w:r>
      <w:r w:rsidR="00905499">
        <w:rPr>
          <w:rFonts w:eastAsia="Malgun Gothic"/>
          <w:lang w:eastAsia="ko-KR"/>
        </w:rPr>
        <w:t>.</w:t>
      </w:r>
    </w:p>
    <w:p w14:paraId="431AA2D9" w14:textId="77777777" w:rsidR="00C058BF" w:rsidRDefault="00C058BF" w:rsidP="00690B2A">
      <w:pPr>
        <w:pStyle w:val="BodyText"/>
        <w:spacing w:before="120"/>
        <w:rPr>
          <w:lang w:eastAsia="ko-KR"/>
        </w:rPr>
      </w:pPr>
    </w:p>
    <w:bookmarkEnd w:id="5"/>
    <w:p w14:paraId="2247FD95" w14:textId="0FC3414F" w:rsidR="00B4038A" w:rsidRDefault="008144F3" w:rsidP="00B4038A">
      <w:pPr>
        <w:pStyle w:val="Heading1"/>
      </w:pPr>
      <w:r>
        <w:rPr>
          <w:lang w:eastAsia="ko-KR"/>
        </w:rPr>
        <w:t>AIML</w:t>
      </w:r>
      <w:r w:rsidRPr="000D61E7">
        <w:t xml:space="preserve"> </w:t>
      </w:r>
      <w:r>
        <w:t>architecture for Model transfer</w:t>
      </w:r>
    </w:p>
    <w:p w14:paraId="4AF06B7B" w14:textId="170C693B" w:rsidR="0065285C" w:rsidRDefault="00731379" w:rsidP="00212B0B">
      <w:pPr>
        <w:pStyle w:val="Heading2"/>
        <w:tabs>
          <w:tab w:val="clear" w:pos="1001"/>
        </w:tabs>
        <w:ind w:left="576"/>
        <w:rPr>
          <w:lang w:eastAsia="ko-KR"/>
        </w:rPr>
      </w:pPr>
      <w:r>
        <w:rPr>
          <w:lang w:eastAsia="ko-KR"/>
        </w:rPr>
        <w:t>Motivation for</w:t>
      </w:r>
      <w:r w:rsidRPr="00731379">
        <w:rPr>
          <w:lang w:eastAsia="ko-KR"/>
        </w:rPr>
        <w:t xml:space="preserve"> </w:t>
      </w:r>
      <w:r>
        <w:rPr>
          <w:lang w:eastAsia="ko-KR"/>
        </w:rPr>
        <w:t>AIML</w:t>
      </w:r>
      <w:r w:rsidRPr="000D61E7">
        <w:t xml:space="preserve"> </w:t>
      </w:r>
      <w:r>
        <w:t>architecture discussion</w:t>
      </w:r>
    </w:p>
    <w:p w14:paraId="1B2C0205" w14:textId="2502AA4E" w:rsidR="00D954D0" w:rsidRDefault="006A1904" w:rsidP="00801141">
      <w:pPr>
        <w:spacing w:after="0"/>
      </w:pPr>
      <w:r>
        <w:rPr>
          <w:rFonts w:eastAsia="Malgun Gothic"/>
          <w:iCs/>
          <w:lang w:eastAsia="ko-KR"/>
        </w:rPr>
        <w:t>For the study of</w:t>
      </w:r>
      <w:r w:rsidRPr="006A1904">
        <w:rPr>
          <w:lang w:eastAsia="ko-KR"/>
        </w:rPr>
        <w:t xml:space="preserve"> </w:t>
      </w:r>
      <w:r>
        <w:rPr>
          <w:lang w:eastAsia="ko-KR"/>
        </w:rPr>
        <w:t xml:space="preserve">air interface based AIML, </w:t>
      </w:r>
      <w:r w:rsidR="00D954D0">
        <w:rPr>
          <w:lang w:eastAsia="ko-KR"/>
        </w:rPr>
        <w:t>the AIML</w:t>
      </w:r>
      <w:r w:rsidR="00D954D0" w:rsidRPr="000D61E7">
        <w:t xml:space="preserve"> </w:t>
      </w:r>
      <w:r w:rsidR="00D954D0">
        <w:t xml:space="preserve">architecture assumptions are still open, which means there are many </w:t>
      </w:r>
      <w:r w:rsidR="00AB52B0">
        <w:t xml:space="preserve">AIML </w:t>
      </w:r>
      <w:r w:rsidR="00D954D0">
        <w:t>solution directions on the table</w:t>
      </w:r>
      <w:r w:rsidR="00AB52B0">
        <w:t xml:space="preserve"> based on a variety of architecture assumptions</w:t>
      </w:r>
      <w:r w:rsidR="00D954D0">
        <w:t>. We do not think it is a</w:t>
      </w:r>
      <w:r w:rsidR="008C349B">
        <w:t>n</w:t>
      </w:r>
      <w:r w:rsidR="00D954D0">
        <w:t xml:space="preserve"> </w:t>
      </w:r>
      <w:r w:rsidR="008C349B">
        <w:t>efficient</w:t>
      </w:r>
      <w:r w:rsidR="00D954D0">
        <w:t xml:space="preserve"> approach to evaluate the detailed solutions without the </w:t>
      </w:r>
      <w:r w:rsidR="00645EB7">
        <w:t xml:space="preserve">discussion and </w:t>
      </w:r>
      <w:r w:rsidR="00D954D0">
        <w:t>consensus on the assumed</w:t>
      </w:r>
      <w:r w:rsidR="00D954D0" w:rsidRPr="00D954D0">
        <w:rPr>
          <w:lang w:eastAsia="ko-KR"/>
        </w:rPr>
        <w:t xml:space="preserve"> </w:t>
      </w:r>
      <w:r w:rsidR="00D954D0">
        <w:rPr>
          <w:lang w:eastAsia="ko-KR"/>
        </w:rPr>
        <w:t>AIML</w:t>
      </w:r>
      <w:r w:rsidR="00D954D0" w:rsidRPr="000D61E7">
        <w:t xml:space="preserve"> </w:t>
      </w:r>
      <w:r w:rsidR="00D954D0">
        <w:t xml:space="preserve">architecture. </w:t>
      </w:r>
    </w:p>
    <w:p w14:paraId="3EE669FD" w14:textId="77777777" w:rsidR="00D954D0" w:rsidRDefault="00D954D0" w:rsidP="00801141">
      <w:pPr>
        <w:spacing w:after="0"/>
      </w:pPr>
    </w:p>
    <w:p w14:paraId="4F425518" w14:textId="77CC9DE3" w:rsidR="00D954D0" w:rsidRDefault="00D954D0" w:rsidP="00801141">
      <w:pPr>
        <w:spacing w:after="0"/>
      </w:pPr>
      <w:r>
        <w:t xml:space="preserve">We suggest RAN2 to discuss </w:t>
      </w:r>
      <w:r w:rsidR="00737D45">
        <w:t xml:space="preserve">the location of </w:t>
      </w:r>
      <w:r>
        <w:t xml:space="preserve">the </w:t>
      </w:r>
      <w:r>
        <w:rPr>
          <w:rFonts w:eastAsia="Malgun Gothic"/>
          <w:iCs/>
          <w:lang w:eastAsia="ko-KR"/>
        </w:rPr>
        <w:t>AI/ML model training</w:t>
      </w:r>
      <w:r w:rsidR="00310AC6">
        <w:rPr>
          <w:rFonts w:eastAsia="Malgun Gothic"/>
          <w:iCs/>
          <w:lang w:eastAsia="ko-KR"/>
        </w:rPr>
        <w:t>, the network entity</w:t>
      </w:r>
      <w:r w:rsidR="00737D45">
        <w:rPr>
          <w:rFonts w:eastAsia="Malgun Gothic"/>
          <w:iCs/>
          <w:lang w:eastAsia="ko-KR"/>
        </w:rPr>
        <w:t xml:space="preserve"> </w:t>
      </w:r>
      <w:r w:rsidR="00310AC6">
        <w:rPr>
          <w:rFonts w:eastAsia="Malgun Gothic"/>
          <w:iCs/>
          <w:lang w:eastAsia="ko-KR"/>
        </w:rPr>
        <w:t xml:space="preserve">that </w:t>
      </w:r>
      <w:r w:rsidR="008144F3">
        <w:rPr>
          <w:rFonts w:eastAsia="Malgun Gothic"/>
          <w:iCs/>
          <w:lang w:eastAsia="ko-KR"/>
        </w:rPr>
        <w:t>stores</w:t>
      </w:r>
      <w:r w:rsidR="00310AC6">
        <w:rPr>
          <w:rFonts w:eastAsia="Malgun Gothic"/>
          <w:iCs/>
          <w:lang w:eastAsia="ko-KR"/>
        </w:rPr>
        <w:t xml:space="preserve"> the AIML model, </w:t>
      </w:r>
      <w:r w:rsidR="00737D45">
        <w:rPr>
          <w:rFonts w:eastAsia="Malgun Gothic"/>
          <w:iCs/>
          <w:lang w:eastAsia="ko-KR"/>
        </w:rPr>
        <w:t>and</w:t>
      </w:r>
      <w:r w:rsidR="008C349B">
        <w:rPr>
          <w:rFonts w:eastAsia="Malgun Gothic"/>
          <w:iCs/>
          <w:lang w:eastAsia="ko-KR"/>
        </w:rPr>
        <w:t xml:space="preserve"> to discuss the</w:t>
      </w:r>
      <w:r>
        <w:rPr>
          <w:rFonts w:eastAsia="Malgun Gothic"/>
          <w:iCs/>
          <w:lang w:eastAsia="ko-KR"/>
        </w:rPr>
        <w:t xml:space="preserve"> </w:t>
      </w:r>
      <w:r w:rsidR="008C349B">
        <w:rPr>
          <w:rFonts w:eastAsia="Malgun Gothic"/>
          <w:iCs/>
          <w:lang w:eastAsia="ko-KR"/>
        </w:rPr>
        <w:t xml:space="preserve">transmission </w:t>
      </w:r>
      <w:r>
        <w:rPr>
          <w:rFonts w:eastAsia="Malgun Gothic"/>
          <w:iCs/>
          <w:lang w:eastAsia="ko-KR"/>
        </w:rPr>
        <w:t>path used to transfer the trained AIML model</w:t>
      </w:r>
      <w:r w:rsidR="00737D45">
        <w:rPr>
          <w:rFonts w:eastAsia="Malgun Gothic"/>
          <w:iCs/>
          <w:lang w:eastAsia="ko-KR"/>
        </w:rPr>
        <w:t xml:space="preserve"> when the</w:t>
      </w:r>
      <w:r w:rsidR="00737D45" w:rsidRPr="00737D45">
        <w:t xml:space="preserve"> </w:t>
      </w:r>
      <w:r w:rsidR="00737D45">
        <w:t xml:space="preserve">location of the </w:t>
      </w:r>
      <w:r w:rsidR="00310AC6">
        <w:rPr>
          <w:rFonts w:eastAsia="Malgun Gothic"/>
          <w:iCs/>
          <w:lang w:eastAsia="ko-KR"/>
        </w:rPr>
        <w:t>the network entity that holds the AIML model</w:t>
      </w:r>
      <w:r w:rsidR="00737D45">
        <w:rPr>
          <w:rFonts w:eastAsia="Malgun Gothic"/>
          <w:iCs/>
          <w:lang w:eastAsia="ko-KR"/>
        </w:rPr>
        <w:t xml:space="preserve"> is clear</w:t>
      </w:r>
      <w:r>
        <w:rPr>
          <w:rFonts w:eastAsia="Malgun Gothic"/>
          <w:iCs/>
          <w:lang w:eastAsia="ko-KR"/>
        </w:rPr>
        <w:t xml:space="preserve">. </w:t>
      </w:r>
      <w:r w:rsidR="00737D45">
        <w:rPr>
          <w:rFonts w:eastAsia="Malgun Gothic"/>
          <w:iCs/>
          <w:lang w:eastAsia="ko-KR"/>
        </w:rPr>
        <w:t>After</w:t>
      </w:r>
      <w:r>
        <w:rPr>
          <w:rFonts w:eastAsia="Malgun Gothic"/>
          <w:iCs/>
          <w:lang w:eastAsia="ko-KR"/>
        </w:rPr>
        <w:t xml:space="preserve"> these aspects are </w:t>
      </w:r>
      <w:r w:rsidR="00737D45">
        <w:rPr>
          <w:rFonts w:eastAsia="Malgun Gothic"/>
          <w:iCs/>
          <w:lang w:eastAsia="ko-KR"/>
        </w:rPr>
        <w:t>assumed</w:t>
      </w:r>
      <w:r>
        <w:rPr>
          <w:rFonts w:eastAsia="Malgun Gothic"/>
          <w:iCs/>
          <w:lang w:eastAsia="ko-KR"/>
        </w:rPr>
        <w:t xml:space="preserve">, the scope of the solutions for our </w:t>
      </w:r>
      <w:r>
        <w:t>evaluation for AIML will be largely controlled.</w:t>
      </w:r>
      <w:r w:rsidR="00645EB7">
        <w:t xml:space="preserve"> And then the</w:t>
      </w:r>
      <w:r w:rsidR="00737D45">
        <w:t xml:space="preserve"> corresponding</w:t>
      </w:r>
      <w:r w:rsidR="00645EB7">
        <w:t xml:space="preserve"> discussion on the solution may converge more efficiently. </w:t>
      </w:r>
      <w:r>
        <w:t xml:space="preserve"> </w:t>
      </w:r>
    </w:p>
    <w:p w14:paraId="7B5D4123" w14:textId="4398C79D" w:rsidR="00D954D0" w:rsidRDefault="00D954D0" w:rsidP="00801141">
      <w:pPr>
        <w:spacing w:after="0"/>
      </w:pPr>
    </w:p>
    <w:p w14:paraId="572E9B17" w14:textId="4E1DB066" w:rsidR="00D954D0" w:rsidRDefault="00D954D0" w:rsidP="00801141">
      <w:pPr>
        <w:spacing w:after="0"/>
      </w:pPr>
      <w:r>
        <w:t xml:space="preserve">Some of these aspects may be AIML use case specific. However, in Rel-18, we just circulated a small amount of use cases during WID creation, where it is not difficult to exhaust all of the use cases when there are specific issues for such architecture discussion. </w:t>
      </w:r>
    </w:p>
    <w:p w14:paraId="640522DA" w14:textId="0A1AACC2" w:rsidR="00C61C08" w:rsidRDefault="00C61C08" w:rsidP="00801141">
      <w:pPr>
        <w:spacing w:after="0"/>
      </w:pPr>
    </w:p>
    <w:p w14:paraId="1FA029CA" w14:textId="07FE56B1" w:rsidR="00184133" w:rsidRDefault="00184133" w:rsidP="00184133">
      <w:pPr>
        <w:pStyle w:val="Heading2"/>
        <w:tabs>
          <w:tab w:val="clear" w:pos="1001"/>
        </w:tabs>
        <w:ind w:left="576"/>
        <w:rPr>
          <w:lang w:eastAsia="ko-KR"/>
        </w:rPr>
      </w:pPr>
      <w:r>
        <w:rPr>
          <w:lang w:eastAsia="ko-KR"/>
        </w:rPr>
        <w:t>AIML</w:t>
      </w:r>
      <w:r w:rsidRPr="000D61E7">
        <w:rPr>
          <w:lang w:eastAsia="ko-KR"/>
        </w:rPr>
        <w:t xml:space="preserve"> </w:t>
      </w:r>
      <w:r>
        <w:rPr>
          <w:lang w:eastAsia="ko-KR"/>
        </w:rPr>
        <w:t>Architecture options</w:t>
      </w:r>
      <w:r w:rsidR="00457D81">
        <w:rPr>
          <w:lang w:eastAsia="ko-KR"/>
        </w:rPr>
        <w:t xml:space="preserve"> for model storage</w:t>
      </w:r>
      <w:r>
        <w:rPr>
          <w:lang w:eastAsia="ko-KR"/>
        </w:rPr>
        <w:t xml:space="preserve"> </w:t>
      </w:r>
    </w:p>
    <w:p w14:paraId="3DA5C742" w14:textId="77777777" w:rsidR="00347105" w:rsidRDefault="00DA4BB4" w:rsidP="00DA4BB4">
      <w:pPr>
        <w:spacing w:after="0"/>
      </w:pPr>
      <w:r>
        <w:t xml:space="preserve">According to the discussion so far until RAN2#121 meeting, the network entities that can hold the </w:t>
      </w:r>
      <w:r>
        <w:rPr>
          <w:lang w:eastAsia="ko-KR"/>
        </w:rPr>
        <w:t>AIML</w:t>
      </w:r>
      <w:r w:rsidRPr="000D61E7">
        <w:t xml:space="preserve"> </w:t>
      </w:r>
      <w:r>
        <w:t xml:space="preserve">Model can be the Base Station, 5GC node and OTT server (including some specific server, for example, positioning server, the OAM server, or some third part server at application level). </w:t>
      </w:r>
    </w:p>
    <w:p w14:paraId="139D0D9D" w14:textId="77777777" w:rsidR="00347105" w:rsidRDefault="00347105" w:rsidP="00DA4BB4">
      <w:pPr>
        <w:spacing w:after="0"/>
      </w:pPr>
    </w:p>
    <w:p w14:paraId="171E61AE" w14:textId="77777777" w:rsidR="00347105" w:rsidRDefault="005A2765" w:rsidP="00DA4BB4">
      <w:pPr>
        <w:spacing w:after="0"/>
      </w:pPr>
      <w:r>
        <w:t>We assume that the node (e.g. UE and/or gNB) that needs to run the AIML model is a consumer of the AIML model.</w:t>
      </w:r>
      <w:r w:rsidR="00347105">
        <w:t xml:space="preserve"> </w:t>
      </w:r>
      <w:r w:rsidR="00347105" w:rsidRPr="00347105">
        <w:t xml:space="preserve">In this section, we call such node as AIML model consumer. </w:t>
      </w:r>
      <w:r>
        <w:t xml:space="preserve">In this discussion, we focus on the offline training, which means UE side online training is not the focus of this architecture assumption discussion. </w:t>
      </w:r>
    </w:p>
    <w:p w14:paraId="2C2C9337" w14:textId="77777777" w:rsidR="00347105" w:rsidRDefault="00347105" w:rsidP="00DA4BB4">
      <w:pPr>
        <w:spacing w:after="0"/>
      </w:pPr>
    </w:p>
    <w:p w14:paraId="3D2076A4" w14:textId="0395FD8C" w:rsidR="00DA4BB4" w:rsidRDefault="005A2765" w:rsidP="00DA4BB4">
      <w:pPr>
        <w:spacing w:after="0"/>
      </w:pPr>
      <w:r>
        <w:t xml:space="preserve">The following options are proposed be the starting point of architecture assumption discussion.  </w:t>
      </w:r>
      <w:r w:rsidR="00DA4BB4">
        <w:t xml:space="preserve">  </w:t>
      </w:r>
    </w:p>
    <w:p w14:paraId="21745203" w14:textId="77777777" w:rsidR="00DA4BB4" w:rsidRDefault="00DA4BB4" w:rsidP="00DA4BB4">
      <w:pPr>
        <w:spacing w:after="0"/>
      </w:pPr>
    </w:p>
    <w:p w14:paraId="19517ACE" w14:textId="77777777" w:rsidR="005A2765" w:rsidRDefault="00DA4BB4" w:rsidP="00DA4BB4">
      <w:pPr>
        <w:spacing w:after="0"/>
        <w:rPr>
          <w:rFonts w:eastAsia="Malgun Gothic"/>
          <w:iCs/>
          <w:lang w:eastAsia="ko-KR"/>
        </w:rPr>
      </w:pPr>
      <w:r w:rsidRPr="005A2765">
        <w:rPr>
          <w:rFonts w:eastAsia="Malgun Gothic"/>
          <w:b/>
          <w:bCs/>
          <w:iCs/>
          <w:lang w:eastAsia="ko-KR"/>
        </w:rPr>
        <w:t>Option 1:</w:t>
      </w:r>
      <w:r>
        <w:rPr>
          <w:rFonts w:eastAsia="Malgun Gothic"/>
          <w:iCs/>
          <w:lang w:eastAsia="ko-KR"/>
        </w:rPr>
        <w:t xml:space="preserve"> </w:t>
      </w:r>
      <w:r w:rsidR="005A2765" w:rsidRPr="005A2765">
        <w:rPr>
          <w:b/>
          <w:bCs/>
        </w:rPr>
        <w:t>Base station based AIML storage</w:t>
      </w:r>
      <w:r w:rsidR="005A2765">
        <w:rPr>
          <w:rFonts w:eastAsia="Malgun Gothic"/>
          <w:iCs/>
          <w:lang w:eastAsia="ko-KR"/>
        </w:rPr>
        <w:t xml:space="preserve"> </w:t>
      </w:r>
    </w:p>
    <w:p w14:paraId="032FF9DF" w14:textId="77777777" w:rsidR="005A2765" w:rsidRDefault="005A2765" w:rsidP="00DA4BB4">
      <w:pPr>
        <w:spacing w:after="0"/>
        <w:rPr>
          <w:rFonts w:eastAsia="Malgun Gothic"/>
          <w:iCs/>
          <w:lang w:eastAsia="ko-KR"/>
        </w:rPr>
      </w:pPr>
    </w:p>
    <w:p w14:paraId="58FD2028" w14:textId="10FFB87E" w:rsidR="00855F2E" w:rsidRDefault="00140206" w:rsidP="00DA4BB4">
      <w:pPr>
        <w:spacing w:after="0"/>
        <w:rPr>
          <w:rFonts w:eastAsia="Malgun Gothic"/>
          <w:iCs/>
          <w:lang w:eastAsia="ko-KR"/>
        </w:rPr>
      </w:pPr>
      <w:r>
        <w:rPr>
          <w:rFonts w:eastAsia="Malgun Gothic"/>
          <w:iCs/>
          <w:lang w:eastAsia="ko-KR"/>
        </w:rPr>
        <w:t xml:space="preserve">In this option, </w:t>
      </w:r>
      <w:r w:rsidR="00E23C88">
        <w:rPr>
          <w:rFonts w:eastAsia="Malgun Gothic"/>
          <w:iCs/>
          <w:lang w:eastAsia="ko-KR"/>
        </w:rPr>
        <w:t xml:space="preserve">as shown in Figure 1, </w:t>
      </w:r>
      <w:r>
        <w:rPr>
          <w:rFonts w:eastAsia="Malgun Gothic"/>
          <w:iCs/>
          <w:lang w:eastAsia="ko-KR"/>
        </w:rPr>
        <w:t xml:space="preserve">we assume </w:t>
      </w:r>
      <w:r w:rsidR="00DA4BB4">
        <w:rPr>
          <w:rFonts w:eastAsia="Malgun Gothic"/>
          <w:iCs/>
          <w:lang w:eastAsia="ko-KR"/>
        </w:rPr>
        <w:t xml:space="preserve">the AI/ML model training is done at </w:t>
      </w:r>
      <w:r>
        <w:rPr>
          <w:rFonts w:eastAsia="Malgun Gothic"/>
          <w:iCs/>
          <w:lang w:eastAsia="ko-KR"/>
        </w:rPr>
        <w:t>5GC or an special OTT server (e.g. an OAM server)</w:t>
      </w:r>
      <w:r w:rsidR="00DA4BB4">
        <w:rPr>
          <w:rFonts w:eastAsia="Malgun Gothic"/>
          <w:iCs/>
          <w:lang w:eastAsia="ko-KR"/>
        </w:rPr>
        <w:t>.</w:t>
      </w:r>
      <w:r>
        <w:rPr>
          <w:rFonts w:eastAsia="Malgun Gothic"/>
          <w:iCs/>
          <w:lang w:eastAsia="ko-KR"/>
        </w:rPr>
        <w:t xml:space="preserve"> In case of OAM based training, this OAM domain may be the management entity of NG-RAN, or</w:t>
      </w:r>
      <w:r w:rsidRPr="00371068">
        <w:rPr>
          <w:rFonts w:eastAsia="Malgun Gothic"/>
          <w:iCs/>
          <w:lang w:eastAsia="ko-KR"/>
        </w:rPr>
        <w:t xml:space="preserve"> </w:t>
      </w:r>
      <w:r>
        <w:rPr>
          <w:rFonts w:eastAsia="Malgun Gothic"/>
          <w:iCs/>
          <w:lang w:eastAsia="ko-KR"/>
        </w:rPr>
        <w:t>the management entity of 5GC.</w:t>
      </w:r>
      <w:r w:rsidR="00C15BEA">
        <w:rPr>
          <w:rFonts w:eastAsia="Malgun Gothic"/>
          <w:iCs/>
          <w:lang w:eastAsia="ko-KR"/>
        </w:rPr>
        <w:t xml:space="preserve"> The exchange between AIML model storage and Model training can be network implementation or in the scope of the discussion at RAN3/SA2. RAN2 just assumes that the gNB will hold the AIML model and be ready to download it to the UE, even though gNB maybe also runs </w:t>
      </w:r>
      <w:r w:rsidR="00945FD7">
        <w:rPr>
          <w:rFonts w:eastAsia="Malgun Gothic"/>
          <w:iCs/>
          <w:lang w:eastAsia="ko-KR"/>
        </w:rPr>
        <w:t xml:space="preserve">base station side version of </w:t>
      </w:r>
      <w:r w:rsidR="00C15BEA">
        <w:rPr>
          <w:rFonts w:eastAsia="Malgun Gothic"/>
          <w:iCs/>
          <w:lang w:eastAsia="ko-KR"/>
        </w:rPr>
        <w:t>the AIML model in case of</w:t>
      </w:r>
      <w:r w:rsidR="00C15BEA" w:rsidRPr="00C15BEA">
        <w:t xml:space="preserve"> </w:t>
      </w:r>
      <w:r w:rsidR="00C15BEA" w:rsidRPr="00C15BEA">
        <w:rPr>
          <w:rFonts w:eastAsia="Malgun Gothic"/>
          <w:iCs/>
          <w:lang w:eastAsia="ko-KR"/>
        </w:rPr>
        <w:t>UE-side / NW-side</w:t>
      </w:r>
      <w:r w:rsidR="00C15BEA">
        <w:rPr>
          <w:rFonts w:eastAsia="Malgun Gothic"/>
          <w:iCs/>
          <w:lang w:eastAsia="ko-KR"/>
        </w:rPr>
        <w:t xml:space="preserve"> deployment for some particular AIML use case(s).</w:t>
      </w:r>
    </w:p>
    <w:p w14:paraId="03D72230" w14:textId="77777777" w:rsidR="00855F2E" w:rsidRDefault="00855F2E" w:rsidP="00DA4BB4">
      <w:pPr>
        <w:spacing w:after="0"/>
        <w:rPr>
          <w:rFonts w:eastAsia="Malgun Gothic"/>
          <w:iCs/>
          <w:lang w:eastAsia="ko-KR"/>
        </w:rPr>
      </w:pPr>
    </w:p>
    <w:p w14:paraId="067B0E2B" w14:textId="14637E5C" w:rsidR="00DA4BB4" w:rsidRDefault="00F9033B" w:rsidP="00DA4BB4">
      <w:pPr>
        <w:spacing w:after="0"/>
        <w:rPr>
          <w:rFonts w:eastAsia="Malgun Gothic"/>
          <w:iCs/>
          <w:lang w:eastAsia="ko-KR"/>
        </w:rPr>
      </w:pPr>
      <w:r>
        <w:rPr>
          <w:rFonts w:eastAsia="Malgun Gothic"/>
          <w:iCs/>
          <w:lang w:eastAsia="ko-KR"/>
        </w:rPr>
        <w:t>This option is very useful to support the case where all gNB support the AIML model transfer to the UE.</w:t>
      </w:r>
      <w:r w:rsidR="005F39E8">
        <w:rPr>
          <w:rFonts w:eastAsia="Malgun Gothic"/>
          <w:iCs/>
          <w:lang w:eastAsia="ko-KR"/>
        </w:rPr>
        <w:t xml:space="preserve"> However, the disadvantage is that it may risk not all UE can synchronously download the AIML model from the network, since it is subject to the different UE-gNB coordination.</w:t>
      </w:r>
      <w:r w:rsidR="002C1148">
        <w:rPr>
          <w:rFonts w:eastAsia="Malgun Gothic"/>
          <w:iCs/>
          <w:lang w:eastAsia="ko-KR"/>
        </w:rPr>
        <w:t xml:space="preserve"> By the way the gNB may be loaded for such AIML model storage and the needed update from the corresponding server. </w:t>
      </w:r>
      <w:r w:rsidR="00140206">
        <w:rPr>
          <w:rFonts w:eastAsia="Malgun Gothic"/>
          <w:iCs/>
          <w:lang w:eastAsia="ko-KR"/>
        </w:rPr>
        <w:t xml:space="preserve"> </w:t>
      </w:r>
    </w:p>
    <w:p w14:paraId="39DB2944" w14:textId="77777777" w:rsidR="00DA4BB4" w:rsidRDefault="00DA4BB4" w:rsidP="00DA4BB4">
      <w:pPr>
        <w:spacing w:after="0"/>
        <w:rPr>
          <w:rFonts w:eastAsia="Malgun Gothic"/>
          <w:iCs/>
          <w:lang w:eastAsia="ko-KR"/>
        </w:rPr>
      </w:pPr>
    </w:p>
    <w:p w14:paraId="61957117" w14:textId="77777777" w:rsidR="00DA4BB4" w:rsidRDefault="00DA4BB4" w:rsidP="00801141">
      <w:pPr>
        <w:spacing w:after="0"/>
      </w:pPr>
    </w:p>
    <w:p w14:paraId="53F5E1E9" w14:textId="1AE878DF" w:rsidR="00184133" w:rsidRDefault="00184133" w:rsidP="00801141">
      <w:pPr>
        <w:spacing w:after="0"/>
      </w:pPr>
    </w:p>
    <w:p w14:paraId="6371B297" w14:textId="4B060A7E" w:rsidR="00184133" w:rsidRDefault="00184133" w:rsidP="00801141">
      <w:pPr>
        <w:spacing w:after="0"/>
      </w:pPr>
      <w:r w:rsidRPr="00184133">
        <w:rPr>
          <w:noProof/>
        </w:rPr>
        <w:drawing>
          <wp:inline distT="0" distB="0" distL="0" distR="0" wp14:anchorId="1A4E844C" wp14:editId="3399B49A">
            <wp:extent cx="6120765" cy="9436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943610"/>
                    </a:xfrm>
                    <a:prstGeom prst="rect">
                      <a:avLst/>
                    </a:prstGeom>
                    <a:noFill/>
                    <a:ln>
                      <a:noFill/>
                    </a:ln>
                  </pic:spPr>
                </pic:pic>
              </a:graphicData>
            </a:graphic>
          </wp:inline>
        </w:drawing>
      </w:r>
    </w:p>
    <w:p w14:paraId="52B5AA28" w14:textId="77777777" w:rsidR="00D52F88" w:rsidRDefault="00D52F88" w:rsidP="00184133">
      <w:pPr>
        <w:spacing w:after="0"/>
        <w:jc w:val="center"/>
        <w:rPr>
          <w:i/>
          <w:iCs/>
        </w:rPr>
      </w:pPr>
    </w:p>
    <w:p w14:paraId="41CD5333" w14:textId="5382C553" w:rsidR="00184133" w:rsidRDefault="00184133" w:rsidP="00184133">
      <w:pPr>
        <w:spacing w:after="0"/>
        <w:jc w:val="center"/>
        <w:rPr>
          <w:i/>
          <w:iCs/>
        </w:rPr>
      </w:pPr>
      <w:r w:rsidRPr="00184133">
        <w:rPr>
          <w:i/>
          <w:iCs/>
        </w:rPr>
        <w:t>Figure-1:</w:t>
      </w:r>
      <w:r w:rsidR="00D52F88">
        <w:rPr>
          <w:i/>
          <w:iCs/>
        </w:rPr>
        <w:t xml:space="preserve"> Base station based AIML storage</w:t>
      </w:r>
    </w:p>
    <w:p w14:paraId="5AD8E568" w14:textId="4DE5A1F8" w:rsidR="00E23C88" w:rsidRDefault="00E23C88" w:rsidP="00E23C88">
      <w:pPr>
        <w:spacing w:after="0"/>
        <w:rPr>
          <w:i/>
          <w:iCs/>
        </w:rPr>
      </w:pPr>
    </w:p>
    <w:p w14:paraId="110621F8" w14:textId="77777777" w:rsidR="002C1148" w:rsidRDefault="002C1148" w:rsidP="00E23C88">
      <w:pPr>
        <w:spacing w:after="0"/>
        <w:rPr>
          <w:rFonts w:eastAsia="Malgun Gothic"/>
          <w:iCs/>
          <w:lang w:eastAsia="ko-KR"/>
        </w:rPr>
      </w:pPr>
    </w:p>
    <w:p w14:paraId="71DF17A5" w14:textId="77777777" w:rsidR="00D52F88" w:rsidRPr="00184133" w:rsidRDefault="00D52F88" w:rsidP="00184133">
      <w:pPr>
        <w:spacing w:after="0"/>
        <w:jc w:val="center"/>
        <w:rPr>
          <w:i/>
          <w:iCs/>
        </w:rPr>
      </w:pPr>
    </w:p>
    <w:p w14:paraId="19E5FA5F" w14:textId="77777777" w:rsidR="00184133" w:rsidRDefault="00184133" w:rsidP="00801141">
      <w:pPr>
        <w:spacing w:after="0"/>
      </w:pPr>
    </w:p>
    <w:p w14:paraId="1A78B654" w14:textId="23F76B24" w:rsidR="00184133" w:rsidRDefault="00184133" w:rsidP="00801141">
      <w:pPr>
        <w:spacing w:after="0"/>
      </w:pPr>
    </w:p>
    <w:p w14:paraId="65D60783" w14:textId="407AA047" w:rsidR="00184133" w:rsidRDefault="00033D5C" w:rsidP="00801141">
      <w:pPr>
        <w:spacing w:after="0"/>
      </w:pPr>
      <w:r w:rsidRPr="00033D5C">
        <w:rPr>
          <w:noProof/>
        </w:rPr>
        <w:drawing>
          <wp:inline distT="0" distB="0" distL="0" distR="0" wp14:anchorId="26B6C62C" wp14:editId="6D74E380">
            <wp:extent cx="6120765" cy="67881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678815"/>
                    </a:xfrm>
                    <a:prstGeom prst="rect">
                      <a:avLst/>
                    </a:prstGeom>
                    <a:noFill/>
                    <a:ln>
                      <a:noFill/>
                    </a:ln>
                  </pic:spPr>
                </pic:pic>
              </a:graphicData>
            </a:graphic>
          </wp:inline>
        </w:drawing>
      </w:r>
    </w:p>
    <w:p w14:paraId="0FCC9BB5" w14:textId="7DD72EC9" w:rsidR="00184133" w:rsidRDefault="00184133" w:rsidP="00801141">
      <w:pPr>
        <w:spacing w:after="0"/>
      </w:pPr>
    </w:p>
    <w:p w14:paraId="432AD838" w14:textId="1E4DB4F9" w:rsidR="00184133" w:rsidRDefault="00184133" w:rsidP="00801141">
      <w:pPr>
        <w:spacing w:after="0"/>
      </w:pPr>
    </w:p>
    <w:p w14:paraId="516BAF70" w14:textId="49CACF66" w:rsidR="00D52F88" w:rsidRDefault="00D52F88" w:rsidP="00D52F88">
      <w:pPr>
        <w:spacing w:after="0"/>
        <w:jc w:val="center"/>
        <w:rPr>
          <w:i/>
          <w:iCs/>
        </w:rPr>
      </w:pPr>
      <w:r w:rsidRPr="00184133">
        <w:rPr>
          <w:i/>
          <w:iCs/>
        </w:rPr>
        <w:t>Figure-</w:t>
      </w:r>
      <w:r>
        <w:rPr>
          <w:i/>
          <w:iCs/>
        </w:rPr>
        <w:t>2</w:t>
      </w:r>
      <w:r w:rsidRPr="00184133">
        <w:rPr>
          <w:i/>
          <w:iCs/>
        </w:rPr>
        <w:t>:</w:t>
      </w:r>
      <w:r>
        <w:rPr>
          <w:i/>
          <w:iCs/>
        </w:rPr>
        <w:t xml:space="preserve"> 5GC based AIML storage</w:t>
      </w:r>
    </w:p>
    <w:p w14:paraId="04836362" w14:textId="77777777" w:rsidR="009A1AD0" w:rsidRDefault="009A1AD0" w:rsidP="00D52F88">
      <w:pPr>
        <w:spacing w:after="0"/>
        <w:jc w:val="center"/>
      </w:pPr>
    </w:p>
    <w:p w14:paraId="59F26ABD" w14:textId="43F5C25B" w:rsidR="00D52F88" w:rsidRDefault="00D52F88" w:rsidP="00801141">
      <w:pPr>
        <w:spacing w:after="0"/>
      </w:pPr>
    </w:p>
    <w:p w14:paraId="462DF3E7" w14:textId="3F88164C" w:rsidR="00D52F88" w:rsidRDefault="002C1148" w:rsidP="00801141">
      <w:pPr>
        <w:spacing w:after="0"/>
        <w:rPr>
          <w:b/>
          <w:bCs/>
          <w:iCs/>
        </w:rPr>
      </w:pPr>
      <w:r w:rsidRPr="002C1148">
        <w:rPr>
          <w:rFonts w:eastAsia="Malgun Gothic"/>
          <w:b/>
          <w:bCs/>
          <w:iCs/>
          <w:lang w:eastAsia="ko-KR"/>
        </w:rPr>
        <w:t xml:space="preserve">Option 2: </w:t>
      </w:r>
      <w:r w:rsidRPr="002C1148">
        <w:rPr>
          <w:b/>
          <w:bCs/>
          <w:iCs/>
        </w:rPr>
        <w:t>5GC based AIML storage</w:t>
      </w:r>
    </w:p>
    <w:p w14:paraId="62CC39F3" w14:textId="77777777" w:rsidR="002C1148" w:rsidRDefault="002C1148" w:rsidP="00801141">
      <w:pPr>
        <w:spacing w:after="0"/>
      </w:pPr>
    </w:p>
    <w:p w14:paraId="1B11AB03" w14:textId="1B7E188F" w:rsidR="00855F2E" w:rsidRDefault="002C1148" w:rsidP="00801141">
      <w:pPr>
        <w:spacing w:after="0"/>
        <w:rPr>
          <w:rFonts w:eastAsia="Malgun Gothic"/>
          <w:iCs/>
          <w:lang w:eastAsia="ko-KR"/>
        </w:rPr>
      </w:pPr>
      <w:r>
        <w:rPr>
          <w:rFonts w:eastAsia="Malgun Gothic"/>
          <w:iCs/>
          <w:lang w:eastAsia="ko-KR"/>
        </w:rPr>
        <w:lastRenderedPageBreak/>
        <w:t xml:space="preserve">In this option, as shown in Figure </w:t>
      </w:r>
      <w:r w:rsidR="00DE1F7A">
        <w:rPr>
          <w:rFonts w:eastAsia="Malgun Gothic"/>
          <w:iCs/>
          <w:lang w:eastAsia="ko-KR"/>
        </w:rPr>
        <w:t>2</w:t>
      </w:r>
      <w:r>
        <w:rPr>
          <w:rFonts w:eastAsia="Malgun Gothic"/>
          <w:iCs/>
          <w:lang w:eastAsia="ko-KR"/>
        </w:rPr>
        <w:t xml:space="preserve">, we assume the AI/ML model training is done </w:t>
      </w:r>
      <w:r w:rsidR="00945FD7">
        <w:rPr>
          <w:rFonts w:eastAsia="Malgun Gothic"/>
          <w:iCs/>
          <w:lang w:eastAsia="ko-KR"/>
        </w:rPr>
        <w:t xml:space="preserve">at </w:t>
      </w:r>
      <w:r>
        <w:rPr>
          <w:rFonts w:eastAsia="Malgun Gothic"/>
          <w:iCs/>
          <w:lang w:eastAsia="ko-KR"/>
        </w:rPr>
        <w:t>an special OTT server (e.g. an OAM server)</w:t>
      </w:r>
      <w:r w:rsidR="00DE1F7A">
        <w:rPr>
          <w:rFonts w:eastAsia="Malgun Gothic"/>
          <w:iCs/>
          <w:lang w:eastAsia="ko-KR"/>
        </w:rPr>
        <w:t>, which is the same as option 1</w:t>
      </w:r>
      <w:r>
        <w:rPr>
          <w:rFonts w:eastAsia="Malgun Gothic"/>
          <w:iCs/>
          <w:lang w:eastAsia="ko-KR"/>
        </w:rPr>
        <w:t xml:space="preserve">. </w:t>
      </w:r>
      <w:r w:rsidR="00DE1F7A">
        <w:rPr>
          <w:rFonts w:eastAsia="Malgun Gothic"/>
          <w:iCs/>
          <w:lang w:eastAsia="ko-KR"/>
        </w:rPr>
        <w:t>However, AI/ML model storage is located at 5GC (in green box)</w:t>
      </w:r>
      <w:r>
        <w:rPr>
          <w:rFonts w:eastAsia="Malgun Gothic"/>
          <w:iCs/>
          <w:lang w:eastAsia="ko-KR"/>
        </w:rPr>
        <w:t xml:space="preserve">. The exchange between AIML model storage and Model training can be network implementation or the in the scope of the discussion at </w:t>
      </w:r>
      <w:r w:rsidR="009B7CEA">
        <w:rPr>
          <w:rFonts w:eastAsia="Malgun Gothic"/>
          <w:iCs/>
          <w:lang w:eastAsia="ko-KR"/>
        </w:rPr>
        <w:t>CT</w:t>
      </w:r>
      <w:r w:rsidR="000850A1">
        <w:rPr>
          <w:rFonts w:eastAsia="Malgun Gothic"/>
          <w:iCs/>
          <w:lang w:eastAsia="ko-KR"/>
        </w:rPr>
        <w:t xml:space="preserve"> WGs</w:t>
      </w:r>
      <w:r>
        <w:rPr>
          <w:rFonts w:eastAsia="Malgun Gothic"/>
          <w:iCs/>
          <w:lang w:eastAsia="ko-KR"/>
        </w:rPr>
        <w:t xml:space="preserve">. RAN2 just assumes that the </w:t>
      </w:r>
      <w:r w:rsidR="000850A1">
        <w:rPr>
          <w:rFonts w:eastAsia="Malgun Gothic"/>
          <w:iCs/>
          <w:lang w:eastAsia="ko-KR"/>
        </w:rPr>
        <w:t>5GC</w:t>
      </w:r>
      <w:r>
        <w:rPr>
          <w:rFonts w:eastAsia="Malgun Gothic"/>
          <w:iCs/>
          <w:lang w:eastAsia="ko-KR"/>
        </w:rPr>
        <w:t xml:space="preserve"> will hold the AIML model and </w:t>
      </w:r>
      <w:r w:rsidR="000850A1">
        <w:rPr>
          <w:rFonts w:eastAsia="Malgun Gothic"/>
          <w:iCs/>
          <w:lang w:eastAsia="ko-KR"/>
        </w:rPr>
        <w:t>the 5GC will download the model to the gNB and then gNB can forward the AIML to the UE.  In case the</w:t>
      </w:r>
      <w:r>
        <w:rPr>
          <w:rFonts w:eastAsia="Malgun Gothic"/>
          <w:iCs/>
          <w:lang w:eastAsia="ko-KR"/>
        </w:rPr>
        <w:t xml:space="preserve"> gNB also runs the AIML model</w:t>
      </w:r>
      <w:r w:rsidR="000850A1">
        <w:rPr>
          <w:rFonts w:eastAsia="Malgun Gothic"/>
          <w:iCs/>
          <w:lang w:eastAsia="ko-KR"/>
        </w:rPr>
        <w:t>, the 5GC will transfer the gNB</w:t>
      </w:r>
      <w:r w:rsidR="00945FD7">
        <w:rPr>
          <w:rFonts w:eastAsia="Malgun Gothic"/>
          <w:iCs/>
          <w:lang w:eastAsia="ko-KR"/>
        </w:rPr>
        <w:t xml:space="preserve"> side</w:t>
      </w:r>
      <w:r w:rsidR="000850A1">
        <w:rPr>
          <w:rFonts w:eastAsia="Malgun Gothic"/>
          <w:iCs/>
          <w:lang w:eastAsia="ko-KR"/>
        </w:rPr>
        <w:t xml:space="preserve"> specific AIML model independently</w:t>
      </w:r>
      <w:r w:rsidR="00945FD7">
        <w:rPr>
          <w:rFonts w:eastAsia="Malgun Gothic"/>
          <w:iCs/>
          <w:lang w:eastAsia="ko-KR"/>
        </w:rPr>
        <w:t xml:space="preserve"> to support the same feature</w:t>
      </w:r>
      <w:r>
        <w:rPr>
          <w:rFonts w:eastAsia="Malgun Gothic"/>
          <w:iCs/>
          <w:lang w:eastAsia="ko-KR"/>
        </w:rPr>
        <w:t>.</w:t>
      </w:r>
    </w:p>
    <w:p w14:paraId="6E8AE4CE" w14:textId="6F473D90" w:rsidR="000850A1" w:rsidRDefault="002C1148" w:rsidP="00801141">
      <w:pPr>
        <w:spacing w:after="0"/>
        <w:rPr>
          <w:rFonts w:eastAsia="Malgun Gothic"/>
          <w:iCs/>
          <w:lang w:eastAsia="ko-KR"/>
        </w:rPr>
      </w:pPr>
      <w:r>
        <w:rPr>
          <w:rFonts w:eastAsia="Malgun Gothic"/>
          <w:iCs/>
          <w:lang w:eastAsia="ko-KR"/>
        </w:rPr>
        <w:t xml:space="preserve"> </w:t>
      </w:r>
    </w:p>
    <w:p w14:paraId="301490ED" w14:textId="767823C9" w:rsidR="00855F2E" w:rsidRDefault="002C1148" w:rsidP="00801141">
      <w:pPr>
        <w:spacing w:after="0"/>
        <w:rPr>
          <w:rFonts w:eastAsia="Malgun Gothic"/>
          <w:iCs/>
          <w:lang w:eastAsia="ko-KR"/>
        </w:rPr>
      </w:pPr>
      <w:r>
        <w:rPr>
          <w:rFonts w:eastAsia="Malgun Gothic"/>
          <w:iCs/>
          <w:lang w:eastAsia="ko-KR"/>
        </w:rPr>
        <w:t xml:space="preserve">This option </w:t>
      </w:r>
      <w:r w:rsidR="00855F2E">
        <w:rPr>
          <w:rFonts w:eastAsia="Malgun Gothic"/>
          <w:iCs/>
          <w:lang w:eastAsia="ko-KR"/>
        </w:rPr>
        <w:t xml:space="preserve">requires the gNB to forward the AIML model stored by 5GC to the UE in terms of data transmission, </w:t>
      </w:r>
      <w:r w:rsidR="00945FD7">
        <w:rPr>
          <w:rFonts w:eastAsia="Malgun Gothic"/>
          <w:iCs/>
          <w:lang w:eastAsia="ko-KR"/>
        </w:rPr>
        <w:t xml:space="preserve">which obviously </w:t>
      </w:r>
      <w:r w:rsidR="00855F2E">
        <w:rPr>
          <w:rFonts w:eastAsia="Malgun Gothic"/>
          <w:iCs/>
          <w:lang w:eastAsia="ko-KR"/>
        </w:rPr>
        <w:t>offer</w:t>
      </w:r>
      <w:r w:rsidR="00945FD7">
        <w:rPr>
          <w:rFonts w:eastAsia="Malgun Gothic"/>
          <w:iCs/>
          <w:lang w:eastAsia="ko-KR"/>
        </w:rPr>
        <w:t>s</w:t>
      </w:r>
      <w:r w:rsidR="00855F2E">
        <w:rPr>
          <w:rFonts w:eastAsia="Malgun Gothic"/>
          <w:iCs/>
          <w:lang w:eastAsia="ko-KR"/>
        </w:rPr>
        <w:t xml:space="preserve"> the possibility for </w:t>
      </w:r>
      <w:r w:rsidR="00945FD7">
        <w:rPr>
          <w:rFonts w:eastAsia="Malgun Gothic"/>
          <w:iCs/>
          <w:lang w:eastAsia="ko-KR"/>
        </w:rPr>
        <w:t xml:space="preserve">its </w:t>
      </w:r>
      <w:r w:rsidR="00855F2E">
        <w:rPr>
          <w:rFonts w:eastAsia="Malgun Gothic"/>
          <w:iCs/>
          <w:lang w:eastAsia="ko-KR"/>
        </w:rPr>
        <w:t xml:space="preserve">temporary storage at gNB. </w:t>
      </w:r>
      <w:r w:rsidR="00945FD7">
        <w:rPr>
          <w:rFonts w:eastAsia="Malgun Gothic"/>
          <w:iCs/>
          <w:lang w:eastAsia="ko-KR"/>
        </w:rPr>
        <w:t>However, this option</w:t>
      </w:r>
      <w:r w:rsidR="00855F2E">
        <w:rPr>
          <w:rFonts w:eastAsia="Malgun Gothic"/>
          <w:iCs/>
          <w:lang w:eastAsia="ko-KR"/>
        </w:rPr>
        <w:t xml:space="preserve"> may also lead</w:t>
      </w:r>
      <w:r w:rsidR="00945FD7">
        <w:rPr>
          <w:rFonts w:eastAsia="Malgun Gothic"/>
          <w:iCs/>
          <w:lang w:eastAsia="ko-KR"/>
        </w:rPr>
        <w:t>s</w:t>
      </w:r>
      <w:r w:rsidR="00855F2E">
        <w:rPr>
          <w:rFonts w:eastAsia="Malgun Gothic"/>
          <w:iCs/>
          <w:lang w:eastAsia="ko-KR"/>
        </w:rPr>
        <w:t xml:space="preserve"> to unsynchronous AIML model download from the network to the UE. </w:t>
      </w:r>
    </w:p>
    <w:p w14:paraId="19890B99" w14:textId="398EB410" w:rsidR="00CC7D0D" w:rsidRDefault="00CC7D0D" w:rsidP="00801141">
      <w:pPr>
        <w:spacing w:after="0"/>
        <w:rPr>
          <w:rFonts w:eastAsia="Malgun Gothic"/>
          <w:iCs/>
          <w:lang w:eastAsia="ko-KR"/>
        </w:rPr>
      </w:pPr>
    </w:p>
    <w:p w14:paraId="329EAE98" w14:textId="0C9CBC76" w:rsidR="00CC7D0D" w:rsidRDefault="00CC7D0D" w:rsidP="00801141">
      <w:pPr>
        <w:spacing w:after="0"/>
        <w:rPr>
          <w:rFonts w:eastAsia="Malgun Gothic"/>
          <w:iCs/>
          <w:lang w:eastAsia="ko-KR"/>
        </w:rPr>
      </w:pPr>
    </w:p>
    <w:p w14:paraId="5B4BA377" w14:textId="77067D13" w:rsidR="00CC7D0D" w:rsidRDefault="00CC7D0D" w:rsidP="00CC7D0D">
      <w:pPr>
        <w:spacing w:after="0"/>
        <w:rPr>
          <w:b/>
          <w:bCs/>
          <w:iCs/>
        </w:rPr>
      </w:pPr>
      <w:r w:rsidRPr="002C1148">
        <w:rPr>
          <w:rFonts w:eastAsia="Malgun Gothic"/>
          <w:b/>
          <w:bCs/>
          <w:iCs/>
          <w:lang w:eastAsia="ko-KR"/>
        </w:rPr>
        <w:t xml:space="preserve">Option </w:t>
      </w:r>
      <w:r>
        <w:rPr>
          <w:rFonts w:eastAsia="Malgun Gothic"/>
          <w:b/>
          <w:bCs/>
          <w:iCs/>
          <w:lang w:eastAsia="ko-KR"/>
        </w:rPr>
        <w:t>3</w:t>
      </w:r>
      <w:r w:rsidRPr="002C1148">
        <w:rPr>
          <w:rFonts w:eastAsia="Malgun Gothic"/>
          <w:b/>
          <w:bCs/>
          <w:iCs/>
          <w:lang w:eastAsia="ko-KR"/>
        </w:rPr>
        <w:t xml:space="preserve">: </w:t>
      </w:r>
      <w:r w:rsidRPr="002C1148">
        <w:rPr>
          <w:b/>
          <w:bCs/>
          <w:iCs/>
        </w:rPr>
        <w:t>5GC based AIML storage</w:t>
      </w:r>
      <w:r w:rsidRPr="00CC7D0D">
        <w:t xml:space="preserve"> </w:t>
      </w:r>
      <w:r w:rsidRPr="00CC7D0D">
        <w:rPr>
          <w:b/>
          <w:bCs/>
          <w:iCs/>
        </w:rPr>
        <w:t>with UE model transfer in RAN transparent manner</w:t>
      </w:r>
    </w:p>
    <w:p w14:paraId="7FCAEF0F" w14:textId="77777777" w:rsidR="00CC7D0D" w:rsidRDefault="00CC7D0D" w:rsidP="00CC7D0D">
      <w:pPr>
        <w:spacing w:after="0"/>
      </w:pPr>
    </w:p>
    <w:p w14:paraId="4B92C40E" w14:textId="77777777" w:rsidR="004C2139" w:rsidRDefault="00CC7D0D" w:rsidP="00CC7D0D">
      <w:pPr>
        <w:spacing w:after="0"/>
        <w:rPr>
          <w:rFonts w:eastAsia="Malgun Gothic"/>
          <w:iCs/>
          <w:lang w:eastAsia="ko-KR"/>
        </w:rPr>
      </w:pPr>
      <w:r>
        <w:rPr>
          <w:rFonts w:eastAsia="Malgun Gothic"/>
          <w:iCs/>
          <w:lang w:eastAsia="ko-KR"/>
        </w:rPr>
        <w:t xml:space="preserve">In this option, as shown in Figure </w:t>
      </w:r>
      <w:r w:rsidR="0094726A">
        <w:rPr>
          <w:rFonts w:eastAsia="Malgun Gothic"/>
          <w:iCs/>
          <w:lang w:eastAsia="ko-KR"/>
        </w:rPr>
        <w:t>3</w:t>
      </w:r>
      <w:r>
        <w:rPr>
          <w:rFonts w:eastAsia="Malgun Gothic"/>
          <w:iCs/>
          <w:lang w:eastAsia="ko-KR"/>
        </w:rPr>
        <w:t xml:space="preserve">, we assume the AI/ML model training is done </w:t>
      </w:r>
      <w:r w:rsidR="000316C9">
        <w:rPr>
          <w:rFonts w:eastAsia="Malgun Gothic"/>
          <w:iCs/>
          <w:lang w:eastAsia="ko-KR"/>
        </w:rPr>
        <w:t xml:space="preserve">at </w:t>
      </w:r>
      <w:r>
        <w:rPr>
          <w:rFonts w:eastAsia="Malgun Gothic"/>
          <w:iCs/>
          <w:lang w:eastAsia="ko-KR"/>
        </w:rPr>
        <w:t xml:space="preserve">an special OTT server (e.g. an OAM server), which is the same as option </w:t>
      </w:r>
      <w:r w:rsidR="0094726A">
        <w:rPr>
          <w:rFonts w:eastAsia="Malgun Gothic"/>
          <w:iCs/>
          <w:lang w:eastAsia="ko-KR"/>
        </w:rPr>
        <w:t>2</w:t>
      </w:r>
      <w:r>
        <w:rPr>
          <w:rFonts w:eastAsia="Malgun Gothic"/>
          <w:iCs/>
          <w:lang w:eastAsia="ko-KR"/>
        </w:rPr>
        <w:t>.</w:t>
      </w:r>
      <w:r w:rsidR="0094726A" w:rsidRPr="0094726A">
        <w:rPr>
          <w:rFonts w:eastAsia="Malgun Gothic"/>
          <w:iCs/>
          <w:lang w:eastAsia="ko-KR"/>
        </w:rPr>
        <w:t xml:space="preserve"> </w:t>
      </w:r>
      <w:r w:rsidR="0094726A">
        <w:rPr>
          <w:rFonts w:eastAsia="Malgun Gothic"/>
          <w:iCs/>
          <w:lang w:eastAsia="ko-KR"/>
        </w:rPr>
        <w:t>The AI/ML model storage is located at 5GC (in green box), as same as option 2. However, the gNB is not expected to forward the AIML to the UE, which means the model transfer between UE and 5GC is agnostic and transparent to the gNB.</w:t>
      </w:r>
      <w:r w:rsidR="00E416F7">
        <w:rPr>
          <w:rFonts w:eastAsia="Malgun Gothic"/>
          <w:iCs/>
          <w:lang w:eastAsia="ko-KR"/>
        </w:rPr>
        <w:t xml:space="preserve"> All of the Model transfer runs without the notification </w:t>
      </w:r>
      <w:r w:rsidR="000316C9">
        <w:rPr>
          <w:rFonts w:eastAsia="Malgun Gothic"/>
          <w:iCs/>
          <w:lang w:eastAsia="ko-KR"/>
        </w:rPr>
        <w:t xml:space="preserve">to </w:t>
      </w:r>
      <w:r w:rsidR="00E416F7">
        <w:rPr>
          <w:rFonts w:eastAsia="Malgun Gothic"/>
          <w:iCs/>
          <w:lang w:eastAsia="ko-KR"/>
        </w:rPr>
        <w:t>the gNB, unless gNB is also one of the AIML model consumer for a particular feature.</w:t>
      </w:r>
    </w:p>
    <w:p w14:paraId="125ADC37" w14:textId="77777777" w:rsidR="004C2139" w:rsidRDefault="004C2139" w:rsidP="00CC7D0D">
      <w:pPr>
        <w:spacing w:after="0"/>
        <w:rPr>
          <w:rFonts w:eastAsia="Malgun Gothic"/>
          <w:iCs/>
          <w:lang w:eastAsia="ko-KR"/>
        </w:rPr>
      </w:pPr>
    </w:p>
    <w:p w14:paraId="647188EE" w14:textId="71905667" w:rsidR="004C2139" w:rsidRDefault="004C2139" w:rsidP="00CC7D0D">
      <w:pPr>
        <w:spacing w:after="0"/>
        <w:rPr>
          <w:lang w:val="en-US"/>
        </w:rPr>
      </w:pPr>
      <w:r>
        <w:rPr>
          <w:rFonts w:hint="eastAsia"/>
          <w:lang w:val="en-US"/>
        </w:rPr>
        <w:t xml:space="preserve">With this architecture, the 5GC may provide the AIML model to the gNB in a different manner/message compared to the NAS signalling towards the UE. </w:t>
      </w:r>
      <w:r>
        <w:rPr>
          <w:lang w:val="en-US"/>
        </w:rPr>
        <w:t xml:space="preserve">For the </w:t>
      </w:r>
      <w:r>
        <w:rPr>
          <w:rFonts w:hint="eastAsia"/>
          <w:lang w:val="en-US"/>
        </w:rPr>
        <w:t>two-sided model</w:t>
      </w:r>
      <w:r>
        <w:rPr>
          <w:lang w:val="en-US"/>
        </w:rPr>
        <w:t xml:space="preserve">, </w:t>
      </w:r>
      <w:r>
        <w:rPr>
          <w:rFonts w:hint="eastAsia"/>
          <w:lang w:val="en-US"/>
        </w:rPr>
        <w:t xml:space="preserve">both the UE and the gNB </w:t>
      </w:r>
      <w:r>
        <w:rPr>
          <w:lang w:val="en-US"/>
        </w:rPr>
        <w:t xml:space="preserve">will respectively receive an AIML model and </w:t>
      </w:r>
      <w:r>
        <w:rPr>
          <w:rFonts w:hint="eastAsia"/>
          <w:lang w:val="en-US"/>
        </w:rPr>
        <w:t>run the AIML</w:t>
      </w:r>
      <w:r>
        <w:rPr>
          <w:lang w:val="en-US"/>
        </w:rPr>
        <w:t xml:space="preserve"> algorithm. In this case, </w:t>
      </w:r>
      <w:r>
        <w:rPr>
          <w:rFonts w:hint="eastAsia"/>
          <w:lang w:val="en-US"/>
        </w:rPr>
        <w:t xml:space="preserve">the models </w:t>
      </w:r>
      <w:r>
        <w:rPr>
          <w:lang w:val="en-US"/>
        </w:rPr>
        <w:t xml:space="preserve">for the UE and the gNB </w:t>
      </w:r>
      <w:r>
        <w:rPr>
          <w:rFonts w:hint="eastAsia"/>
          <w:lang w:val="en-US"/>
        </w:rPr>
        <w:t>can be the same or different depending on the details of AIML.</w:t>
      </w:r>
      <w:r>
        <w:rPr>
          <w:lang w:val="en-US"/>
        </w:rPr>
        <w:t xml:space="preserve"> However</w:t>
      </w:r>
      <w:r w:rsidR="00531B7E">
        <w:rPr>
          <w:lang w:val="en-US"/>
        </w:rPr>
        <w:t xml:space="preserve">, </w:t>
      </w:r>
      <w:r>
        <w:rPr>
          <w:lang w:val="en-US"/>
        </w:rPr>
        <w:t xml:space="preserve">for one-sided model, </w:t>
      </w:r>
      <w:r w:rsidR="00531B7E" w:rsidRPr="00531B7E">
        <w:rPr>
          <w:lang w:val="en-US"/>
        </w:rPr>
        <w:t>we focus on the case where only the UE</w:t>
      </w:r>
      <w:r>
        <w:rPr>
          <w:lang w:val="en-US"/>
        </w:rPr>
        <w:t xml:space="preserve"> will receive the AIML model.  </w:t>
      </w:r>
    </w:p>
    <w:p w14:paraId="5A096789" w14:textId="77777777" w:rsidR="004C2139" w:rsidRDefault="004C2139" w:rsidP="00CC7D0D">
      <w:pPr>
        <w:spacing w:after="0"/>
        <w:rPr>
          <w:lang w:val="en-US"/>
        </w:rPr>
      </w:pPr>
    </w:p>
    <w:p w14:paraId="73F6BA07" w14:textId="5015D661" w:rsidR="00CC7D0D" w:rsidRDefault="00F9041A" w:rsidP="00CC7D0D">
      <w:pPr>
        <w:spacing w:after="0"/>
        <w:rPr>
          <w:rFonts w:eastAsia="Malgun Gothic"/>
          <w:iCs/>
          <w:lang w:eastAsia="ko-KR"/>
        </w:rPr>
      </w:pPr>
      <w:r>
        <w:rPr>
          <w:rFonts w:eastAsia="Malgun Gothic"/>
          <w:iCs/>
          <w:lang w:eastAsia="ko-KR"/>
        </w:rPr>
        <w:t xml:space="preserve">This option offers the possibility to </w:t>
      </w:r>
      <w:r w:rsidR="000316C9">
        <w:rPr>
          <w:rFonts w:eastAsia="Malgun Gothic"/>
          <w:iCs/>
          <w:lang w:eastAsia="ko-KR"/>
        </w:rPr>
        <w:t xml:space="preserve">achieve </w:t>
      </w:r>
      <w:r>
        <w:rPr>
          <w:rFonts w:eastAsia="Malgun Gothic"/>
          <w:iCs/>
          <w:lang w:eastAsia="ko-KR"/>
        </w:rPr>
        <w:t>synchronous AIML model download from the network to the</w:t>
      </w:r>
      <w:r w:rsidR="000316C9">
        <w:rPr>
          <w:rFonts w:eastAsia="Malgun Gothic"/>
          <w:iCs/>
          <w:lang w:eastAsia="ko-KR"/>
        </w:rPr>
        <w:t xml:space="preserve"> multiple </w:t>
      </w:r>
      <w:r>
        <w:rPr>
          <w:rFonts w:eastAsia="Malgun Gothic"/>
          <w:iCs/>
          <w:lang w:eastAsia="ko-KR"/>
        </w:rPr>
        <w:t xml:space="preserve"> UE</w:t>
      </w:r>
      <w:r w:rsidR="000316C9">
        <w:rPr>
          <w:rFonts w:eastAsia="Malgun Gothic"/>
          <w:iCs/>
          <w:lang w:eastAsia="ko-KR"/>
        </w:rPr>
        <w:t>s</w:t>
      </w:r>
      <w:r>
        <w:rPr>
          <w:rFonts w:eastAsia="Malgun Gothic"/>
          <w:iCs/>
          <w:lang w:eastAsia="ko-KR"/>
        </w:rPr>
        <w:t>. The gNB may implicitly provide such model transfer</w:t>
      </w:r>
      <w:r w:rsidR="000316C9">
        <w:rPr>
          <w:rFonts w:eastAsia="Malgun Gothic"/>
          <w:iCs/>
          <w:lang w:eastAsia="ko-KR"/>
        </w:rPr>
        <w:t xml:space="preserve"> support</w:t>
      </w:r>
      <w:r>
        <w:rPr>
          <w:rFonts w:eastAsia="Malgun Gothic"/>
          <w:iCs/>
          <w:lang w:eastAsia="ko-KR"/>
        </w:rPr>
        <w:t xml:space="preserve">. </w:t>
      </w:r>
      <w:r w:rsidR="000316C9">
        <w:rPr>
          <w:rFonts w:eastAsia="Malgun Gothic"/>
          <w:iCs/>
          <w:lang w:eastAsia="ko-KR"/>
        </w:rPr>
        <w:t xml:space="preserve">For example, </w:t>
      </w:r>
      <w:r>
        <w:rPr>
          <w:rFonts w:eastAsia="Malgun Gothic"/>
          <w:iCs/>
          <w:lang w:eastAsia="ko-KR"/>
        </w:rPr>
        <w:t>if AIML model requires high priority based QoS flow for data transmission, the gNB will provide the corresponding transmission support over the air for it.</w:t>
      </w:r>
      <w:r w:rsidR="0094726A">
        <w:rPr>
          <w:rFonts w:eastAsia="Malgun Gothic"/>
          <w:iCs/>
          <w:lang w:eastAsia="ko-KR"/>
        </w:rPr>
        <w:t xml:space="preserve"> </w:t>
      </w:r>
    </w:p>
    <w:p w14:paraId="12CEDB4C" w14:textId="7BBD8141" w:rsidR="00855F2E" w:rsidRDefault="00855F2E" w:rsidP="00801141">
      <w:pPr>
        <w:spacing w:after="0"/>
        <w:rPr>
          <w:rFonts w:eastAsia="Malgun Gothic"/>
          <w:iCs/>
          <w:lang w:eastAsia="ko-KR"/>
        </w:rPr>
      </w:pPr>
      <w:r>
        <w:rPr>
          <w:rFonts w:eastAsia="Malgun Gothic"/>
          <w:iCs/>
          <w:lang w:eastAsia="ko-KR"/>
        </w:rPr>
        <w:t xml:space="preserve"> </w:t>
      </w:r>
    </w:p>
    <w:p w14:paraId="5A244832" w14:textId="3CF28267" w:rsidR="00184133" w:rsidRDefault="00184133" w:rsidP="00801141">
      <w:pPr>
        <w:spacing w:after="0"/>
      </w:pPr>
    </w:p>
    <w:p w14:paraId="3E8173E6" w14:textId="5B636798" w:rsidR="00184133" w:rsidRDefault="00184133" w:rsidP="00801141">
      <w:pPr>
        <w:spacing w:after="0"/>
      </w:pPr>
      <w:r w:rsidRPr="00184133">
        <w:rPr>
          <w:noProof/>
        </w:rPr>
        <w:drawing>
          <wp:inline distT="0" distB="0" distL="0" distR="0" wp14:anchorId="72042159" wp14:editId="2A33290D">
            <wp:extent cx="6120765" cy="22586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2258695"/>
                    </a:xfrm>
                    <a:prstGeom prst="rect">
                      <a:avLst/>
                    </a:prstGeom>
                    <a:noFill/>
                    <a:ln>
                      <a:noFill/>
                    </a:ln>
                  </pic:spPr>
                </pic:pic>
              </a:graphicData>
            </a:graphic>
          </wp:inline>
        </w:drawing>
      </w:r>
    </w:p>
    <w:p w14:paraId="6F348E62" w14:textId="0F987948" w:rsidR="00C61C08" w:rsidRDefault="00C61C08" w:rsidP="00801141">
      <w:pPr>
        <w:spacing w:after="0"/>
      </w:pPr>
    </w:p>
    <w:p w14:paraId="677187C2" w14:textId="09721E0F" w:rsidR="00D52F88" w:rsidRDefault="00D52F88" w:rsidP="00801141">
      <w:pPr>
        <w:spacing w:after="0"/>
      </w:pPr>
    </w:p>
    <w:p w14:paraId="0DDFE9F0" w14:textId="6F76F24C" w:rsidR="005B13A2" w:rsidRDefault="00D52F88" w:rsidP="00E73C94">
      <w:pPr>
        <w:spacing w:after="0"/>
        <w:jc w:val="center"/>
        <w:rPr>
          <w:i/>
          <w:iCs/>
        </w:rPr>
      </w:pPr>
      <w:r w:rsidRPr="00184133">
        <w:rPr>
          <w:i/>
          <w:iCs/>
        </w:rPr>
        <w:t>Figure-</w:t>
      </w:r>
      <w:r>
        <w:rPr>
          <w:i/>
          <w:iCs/>
        </w:rPr>
        <w:t>3</w:t>
      </w:r>
      <w:r w:rsidRPr="00184133">
        <w:rPr>
          <w:i/>
          <w:iCs/>
        </w:rPr>
        <w:t>:</w:t>
      </w:r>
      <w:r>
        <w:rPr>
          <w:i/>
          <w:iCs/>
        </w:rPr>
        <w:t xml:space="preserve"> 5GC based AIML storage</w:t>
      </w:r>
      <w:r w:rsidR="00DA4BB4">
        <w:rPr>
          <w:i/>
          <w:iCs/>
        </w:rPr>
        <w:t xml:space="preserve"> with UE model transfer in RAN transparent manner</w:t>
      </w:r>
    </w:p>
    <w:p w14:paraId="7CE4A152" w14:textId="6A0DB814" w:rsidR="00D52F88" w:rsidRDefault="00D52F88" w:rsidP="00D52F88">
      <w:pPr>
        <w:spacing w:after="0"/>
        <w:jc w:val="center"/>
        <w:rPr>
          <w:i/>
          <w:iCs/>
        </w:rPr>
      </w:pPr>
    </w:p>
    <w:p w14:paraId="2B5BC9AF" w14:textId="7B55000F" w:rsidR="00D52F88" w:rsidRDefault="00D52F88" w:rsidP="00D52F88">
      <w:pPr>
        <w:spacing w:after="0"/>
        <w:jc w:val="center"/>
        <w:rPr>
          <w:i/>
          <w:iCs/>
        </w:rPr>
      </w:pPr>
    </w:p>
    <w:p w14:paraId="06F03637" w14:textId="485C8BB6" w:rsidR="00D52F88" w:rsidRDefault="00D52F88" w:rsidP="00D52F88">
      <w:pPr>
        <w:spacing w:after="0"/>
        <w:jc w:val="center"/>
        <w:rPr>
          <w:i/>
          <w:iCs/>
        </w:rPr>
      </w:pPr>
    </w:p>
    <w:p w14:paraId="216893A5" w14:textId="43F0CF5C" w:rsidR="00D52F88" w:rsidRDefault="00D52F88" w:rsidP="00D52F88">
      <w:pPr>
        <w:spacing w:after="0"/>
        <w:jc w:val="center"/>
      </w:pPr>
      <w:r w:rsidRPr="00D52F88">
        <w:rPr>
          <w:noProof/>
        </w:rPr>
        <w:lastRenderedPageBreak/>
        <w:drawing>
          <wp:inline distT="0" distB="0" distL="0" distR="0" wp14:anchorId="0F36CE85" wp14:editId="5F1CDDE6">
            <wp:extent cx="6120765" cy="225869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2258695"/>
                    </a:xfrm>
                    <a:prstGeom prst="rect">
                      <a:avLst/>
                    </a:prstGeom>
                    <a:noFill/>
                    <a:ln>
                      <a:noFill/>
                    </a:ln>
                  </pic:spPr>
                </pic:pic>
              </a:graphicData>
            </a:graphic>
          </wp:inline>
        </w:drawing>
      </w:r>
    </w:p>
    <w:p w14:paraId="5B7F5129" w14:textId="69350198" w:rsidR="00D52F88" w:rsidRDefault="00D52F88" w:rsidP="00801141">
      <w:pPr>
        <w:spacing w:after="0"/>
      </w:pPr>
    </w:p>
    <w:p w14:paraId="318B07F3" w14:textId="5C767777" w:rsidR="00D52F88" w:rsidRDefault="00D52F88" w:rsidP="00D52F88">
      <w:pPr>
        <w:spacing w:after="0"/>
        <w:jc w:val="center"/>
      </w:pPr>
      <w:r w:rsidRPr="00184133">
        <w:rPr>
          <w:i/>
          <w:iCs/>
        </w:rPr>
        <w:t>Figure-</w:t>
      </w:r>
      <w:r>
        <w:rPr>
          <w:i/>
          <w:iCs/>
        </w:rPr>
        <w:t>4</w:t>
      </w:r>
      <w:r w:rsidRPr="00184133">
        <w:rPr>
          <w:i/>
          <w:iCs/>
        </w:rPr>
        <w:t>:</w:t>
      </w:r>
      <w:r>
        <w:rPr>
          <w:i/>
          <w:iCs/>
        </w:rPr>
        <w:t xml:space="preserve"> OTT server based AIML storage</w:t>
      </w:r>
    </w:p>
    <w:p w14:paraId="1B54CEA7" w14:textId="1F88AC8B" w:rsidR="00D52F88" w:rsidRDefault="00D52F88" w:rsidP="00801141">
      <w:pPr>
        <w:spacing w:after="0"/>
      </w:pPr>
    </w:p>
    <w:p w14:paraId="44D9322D" w14:textId="77777777" w:rsidR="00E73C94" w:rsidRDefault="00E73C94" w:rsidP="00E73C94">
      <w:pPr>
        <w:spacing w:after="0"/>
        <w:rPr>
          <w:b/>
          <w:bCs/>
          <w:iCs/>
        </w:rPr>
      </w:pPr>
      <w:r w:rsidRPr="002C1148">
        <w:rPr>
          <w:rFonts w:eastAsia="Malgun Gothic"/>
          <w:b/>
          <w:bCs/>
          <w:iCs/>
          <w:lang w:eastAsia="ko-KR"/>
        </w:rPr>
        <w:t xml:space="preserve">Option </w:t>
      </w:r>
      <w:r>
        <w:rPr>
          <w:rFonts w:eastAsia="Malgun Gothic"/>
          <w:b/>
          <w:bCs/>
          <w:iCs/>
          <w:lang w:eastAsia="ko-KR"/>
        </w:rPr>
        <w:t>4</w:t>
      </w:r>
      <w:r w:rsidRPr="002C1148">
        <w:rPr>
          <w:rFonts w:eastAsia="Malgun Gothic"/>
          <w:b/>
          <w:bCs/>
          <w:iCs/>
          <w:lang w:eastAsia="ko-KR"/>
        </w:rPr>
        <w:t xml:space="preserve">: </w:t>
      </w:r>
      <w:r w:rsidRPr="005B13A2">
        <w:rPr>
          <w:b/>
          <w:bCs/>
          <w:iCs/>
        </w:rPr>
        <w:t>OTT server based AIML storage</w:t>
      </w:r>
    </w:p>
    <w:p w14:paraId="5B66B3A6" w14:textId="77777777" w:rsidR="00E73C94" w:rsidRDefault="00E73C94" w:rsidP="00E73C94">
      <w:pPr>
        <w:spacing w:after="0"/>
      </w:pPr>
    </w:p>
    <w:p w14:paraId="0E06D634" w14:textId="77777777" w:rsidR="00E73C94" w:rsidRDefault="00E73C94" w:rsidP="00E73C94">
      <w:pPr>
        <w:spacing w:after="0"/>
        <w:rPr>
          <w:rFonts w:eastAsia="Malgun Gothic"/>
          <w:iCs/>
          <w:lang w:eastAsia="ko-KR"/>
        </w:rPr>
      </w:pPr>
      <w:r>
        <w:rPr>
          <w:rFonts w:eastAsia="Malgun Gothic"/>
          <w:iCs/>
          <w:lang w:eastAsia="ko-KR"/>
        </w:rPr>
        <w:t>In this option, as shown in Figure 4, we assume the AI/ML model training and AIML model storage are both located at a collocated or separate special OTT server. Following this option, a new server to serve the AIML model storage is introduced in the data network domain or application level, which provides perfect isolation between the existing functionality and new functionality required by AIML. The model transfer from the server to the UE is transparent to the gNB/5GC. For two-sided AIML model use cases, the AIML model transfer from the server to the gNB may be out of the specification efforts from 3GPP.</w:t>
      </w:r>
    </w:p>
    <w:p w14:paraId="375435C6" w14:textId="77777777" w:rsidR="00E73C94" w:rsidRDefault="00E73C94" w:rsidP="00E73C94">
      <w:pPr>
        <w:spacing w:after="0"/>
        <w:rPr>
          <w:rFonts w:eastAsia="Malgun Gothic"/>
          <w:iCs/>
          <w:lang w:eastAsia="ko-KR"/>
        </w:rPr>
      </w:pPr>
    </w:p>
    <w:p w14:paraId="59501C19" w14:textId="349FBF34" w:rsidR="00D52F88" w:rsidRDefault="00E73C94" w:rsidP="00E73C94">
      <w:pPr>
        <w:spacing w:after="0"/>
      </w:pPr>
      <w:r>
        <w:rPr>
          <w:rFonts w:eastAsia="Malgun Gothic"/>
          <w:iCs/>
          <w:lang w:eastAsia="ko-KR"/>
        </w:rPr>
        <w:t>This option offers the possibility to deploy third party AIML model (e.g. private model) to the UE, which can provide the flexibility to allow different UEs to run different model for the same feature. This may be feasible to support the AIML use cases with the one-sided AIML model. However, the AIML model transfer and the corresponding model execution may be out of the control of 5G network domain, which may cause some difficulty for the gNB to coordinate with the UE. Then the two-sided AIML model based use cases may be not well supported by this option.</w:t>
      </w:r>
    </w:p>
    <w:p w14:paraId="7DE7588A" w14:textId="77777777" w:rsidR="00E73C94" w:rsidRDefault="00E73C94" w:rsidP="00801141">
      <w:pPr>
        <w:spacing w:after="0"/>
      </w:pPr>
    </w:p>
    <w:p w14:paraId="417BC8F5" w14:textId="77777777" w:rsidR="00E73C94" w:rsidRDefault="00E73C94" w:rsidP="00801141">
      <w:pPr>
        <w:spacing w:after="0"/>
      </w:pPr>
    </w:p>
    <w:p w14:paraId="4430EF4C" w14:textId="2F3C9062" w:rsidR="008F2AEB" w:rsidRDefault="008F2AEB" w:rsidP="00801141">
      <w:pPr>
        <w:spacing w:after="0"/>
      </w:pPr>
      <w:r>
        <w:t xml:space="preserve">Based on the discussion in this section, the following proposals are proposed: </w:t>
      </w:r>
    </w:p>
    <w:p w14:paraId="014A80A2" w14:textId="2235796E" w:rsidR="008F2AEB" w:rsidRDefault="008F2AEB" w:rsidP="00801141">
      <w:pPr>
        <w:spacing w:after="0"/>
      </w:pPr>
    </w:p>
    <w:p w14:paraId="67203934" w14:textId="21333997" w:rsidR="008F2AEB" w:rsidRDefault="008F2AEB" w:rsidP="00801141">
      <w:pPr>
        <w:spacing w:after="0"/>
        <w:rPr>
          <w:b/>
          <w:bCs/>
        </w:rPr>
      </w:pPr>
      <w:r w:rsidRPr="008F2AEB">
        <w:rPr>
          <w:b/>
          <w:bCs/>
        </w:rPr>
        <w:t xml:space="preserve">Proposal-1: </w:t>
      </w:r>
      <w:r>
        <w:rPr>
          <w:b/>
          <w:bCs/>
        </w:rPr>
        <w:t xml:space="preserve">For the discussion of AIML architecture assumption on model transfer, the location of </w:t>
      </w:r>
      <w:r w:rsidRPr="005A2765">
        <w:rPr>
          <w:b/>
          <w:bCs/>
        </w:rPr>
        <w:t>AIML storage</w:t>
      </w:r>
      <w:r>
        <w:rPr>
          <w:b/>
          <w:bCs/>
        </w:rPr>
        <w:t xml:space="preserve"> should be clarified. </w:t>
      </w:r>
    </w:p>
    <w:p w14:paraId="45350EA7" w14:textId="77777777" w:rsidR="008F2AEB" w:rsidRDefault="008F2AEB" w:rsidP="00801141">
      <w:pPr>
        <w:spacing w:after="0"/>
        <w:rPr>
          <w:b/>
          <w:bCs/>
        </w:rPr>
      </w:pPr>
    </w:p>
    <w:p w14:paraId="6E28CF19" w14:textId="3143CFC3" w:rsidR="008F2AEB" w:rsidRDefault="008F2AEB" w:rsidP="00801141">
      <w:pPr>
        <w:spacing w:after="0"/>
        <w:rPr>
          <w:b/>
          <w:bCs/>
        </w:rPr>
      </w:pPr>
      <w:r w:rsidRPr="008F2AEB">
        <w:rPr>
          <w:b/>
          <w:bCs/>
        </w:rPr>
        <w:t>Proposal-</w:t>
      </w:r>
      <w:r>
        <w:rPr>
          <w:b/>
          <w:bCs/>
        </w:rPr>
        <w:t>2</w:t>
      </w:r>
      <w:r w:rsidRPr="008F2AEB">
        <w:rPr>
          <w:b/>
          <w:bCs/>
        </w:rPr>
        <w:t xml:space="preserve">: </w:t>
      </w:r>
      <w:r>
        <w:rPr>
          <w:b/>
          <w:bCs/>
        </w:rPr>
        <w:t>For the discussion of AIML architecture assumption on model transfer, the</w:t>
      </w:r>
      <w:r w:rsidRPr="008F2AEB">
        <w:rPr>
          <w:b/>
          <w:bCs/>
        </w:rPr>
        <w:t xml:space="preserve"> </w:t>
      </w:r>
      <w:r>
        <w:rPr>
          <w:b/>
          <w:bCs/>
        </w:rPr>
        <w:t xml:space="preserve">location of </w:t>
      </w:r>
      <w:r w:rsidRPr="008F2AEB">
        <w:rPr>
          <w:b/>
          <w:bCs/>
        </w:rPr>
        <w:t xml:space="preserve">AIML training </w:t>
      </w:r>
      <w:r>
        <w:rPr>
          <w:b/>
          <w:bCs/>
        </w:rPr>
        <w:t xml:space="preserve">and the exchange between </w:t>
      </w:r>
      <w:r w:rsidRPr="008F2AEB">
        <w:rPr>
          <w:b/>
          <w:bCs/>
        </w:rPr>
        <w:t xml:space="preserve">model storage and </w:t>
      </w:r>
      <w:r w:rsidR="00E260CD">
        <w:rPr>
          <w:b/>
          <w:bCs/>
        </w:rPr>
        <w:t>m</w:t>
      </w:r>
      <w:r w:rsidRPr="008F2AEB">
        <w:rPr>
          <w:b/>
          <w:bCs/>
        </w:rPr>
        <w:t xml:space="preserve">odel training </w:t>
      </w:r>
      <w:r>
        <w:rPr>
          <w:b/>
          <w:bCs/>
        </w:rPr>
        <w:t>is not in RAN2 scope</w:t>
      </w:r>
    </w:p>
    <w:p w14:paraId="3F28F45C" w14:textId="77777777" w:rsidR="008F2AEB" w:rsidRDefault="008F2AEB" w:rsidP="00801141">
      <w:pPr>
        <w:spacing w:after="0"/>
        <w:rPr>
          <w:b/>
          <w:bCs/>
        </w:rPr>
      </w:pPr>
    </w:p>
    <w:p w14:paraId="78803BBD" w14:textId="5611BABE" w:rsidR="008F2AEB" w:rsidRDefault="008F2AEB" w:rsidP="00801141">
      <w:pPr>
        <w:spacing w:after="0"/>
        <w:rPr>
          <w:b/>
          <w:bCs/>
        </w:rPr>
      </w:pPr>
      <w:r w:rsidRPr="008F2AEB">
        <w:rPr>
          <w:b/>
          <w:bCs/>
        </w:rPr>
        <w:t>Proposal-</w:t>
      </w:r>
      <w:r>
        <w:rPr>
          <w:b/>
          <w:bCs/>
        </w:rPr>
        <w:t>3</w:t>
      </w:r>
      <w:r w:rsidRPr="008F2AEB">
        <w:rPr>
          <w:b/>
          <w:bCs/>
        </w:rPr>
        <w:t xml:space="preserve">: </w:t>
      </w:r>
      <w:r>
        <w:rPr>
          <w:b/>
          <w:bCs/>
        </w:rPr>
        <w:t xml:space="preserve">Discuss the following options for the location of </w:t>
      </w:r>
      <w:r w:rsidRPr="005A2765">
        <w:rPr>
          <w:b/>
          <w:bCs/>
        </w:rPr>
        <w:t>AIML storage</w:t>
      </w:r>
      <w:r>
        <w:rPr>
          <w:b/>
          <w:bCs/>
        </w:rPr>
        <w:t xml:space="preserve">: </w:t>
      </w:r>
    </w:p>
    <w:p w14:paraId="0135DDD3" w14:textId="0A8B901E" w:rsidR="008F2AEB" w:rsidRDefault="008F2AEB" w:rsidP="00801141">
      <w:pPr>
        <w:spacing w:after="0"/>
        <w:rPr>
          <w:b/>
          <w:bCs/>
        </w:rPr>
      </w:pPr>
      <w:r w:rsidRPr="005A2765">
        <w:rPr>
          <w:rFonts w:eastAsia="Malgun Gothic"/>
          <w:b/>
          <w:bCs/>
          <w:iCs/>
          <w:lang w:eastAsia="ko-KR"/>
        </w:rPr>
        <w:t>Option 1:</w:t>
      </w:r>
      <w:r>
        <w:rPr>
          <w:rFonts w:eastAsia="Malgun Gothic"/>
          <w:iCs/>
          <w:lang w:eastAsia="ko-KR"/>
        </w:rPr>
        <w:t xml:space="preserve"> </w:t>
      </w:r>
      <w:r w:rsidRPr="005A2765">
        <w:rPr>
          <w:b/>
          <w:bCs/>
        </w:rPr>
        <w:t>Base station based AIML storage</w:t>
      </w:r>
    </w:p>
    <w:p w14:paraId="1940400A" w14:textId="50E572F5" w:rsidR="008F2AEB" w:rsidRDefault="008F2AEB" w:rsidP="00801141">
      <w:pPr>
        <w:spacing w:after="0"/>
        <w:rPr>
          <w:b/>
          <w:bCs/>
        </w:rPr>
      </w:pPr>
      <w:r w:rsidRPr="002C1148">
        <w:rPr>
          <w:rFonts w:eastAsia="Malgun Gothic"/>
          <w:b/>
          <w:bCs/>
          <w:iCs/>
          <w:lang w:eastAsia="ko-KR"/>
        </w:rPr>
        <w:t xml:space="preserve">Option 2: </w:t>
      </w:r>
      <w:r w:rsidRPr="002C1148">
        <w:rPr>
          <w:b/>
          <w:bCs/>
          <w:iCs/>
        </w:rPr>
        <w:t>5GC based AIML storage</w:t>
      </w:r>
    </w:p>
    <w:p w14:paraId="690F2DFC" w14:textId="066416FC" w:rsidR="008F2AEB" w:rsidRPr="008F2AEB" w:rsidRDefault="008F2AEB" w:rsidP="00801141">
      <w:pPr>
        <w:spacing w:after="0"/>
        <w:rPr>
          <w:b/>
          <w:bCs/>
        </w:rPr>
      </w:pPr>
      <w:r w:rsidRPr="002C1148">
        <w:rPr>
          <w:rFonts w:eastAsia="Malgun Gothic"/>
          <w:b/>
          <w:bCs/>
          <w:iCs/>
          <w:lang w:eastAsia="ko-KR"/>
        </w:rPr>
        <w:t xml:space="preserve">Option </w:t>
      </w:r>
      <w:r>
        <w:rPr>
          <w:rFonts w:eastAsia="Malgun Gothic"/>
          <w:b/>
          <w:bCs/>
          <w:iCs/>
          <w:lang w:eastAsia="ko-KR"/>
        </w:rPr>
        <w:t>3</w:t>
      </w:r>
      <w:r w:rsidRPr="002C1148">
        <w:rPr>
          <w:rFonts w:eastAsia="Malgun Gothic"/>
          <w:b/>
          <w:bCs/>
          <w:iCs/>
          <w:lang w:eastAsia="ko-KR"/>
        </w:rPr>
        <w:t xml:space="preserve">: </w:t>
      </w:r>
      <w:r w:rsidRPr="002C1148">
        <w:rPr>
          <w:b/>
          <w:bCs/>
          <w:iCs/>
        </w:rPr>
        <w:t>5GC based AIML storage</w:t>
      </w:r>
      <w:r w:rsidRPr="00CC7D0D">
        <w:t xml:space="preserve"> </w:t>
      </w:r>
      <w:r w:rsidRPr="00CC7D0D">
        <w:rPr>
          <w:b/>
          <w:bCs/>
          <w:iCs/>
        </w:rPr>
        <w:t>with UE model transfer in RAN transparent manner</w:t>
      </w:r>
    </w:p>
    <w:p w14:paraId="08FB3064" w14:textId="3A7FDA4A" w:rsidR="008F2AEB" w:rsidRDefault="008F2AEB" w:rsidP="00801141">
      <w:pPr>
        <w:spacing w:after="0"/>
      </w:pPr>
      <w:r w:rsidRPr="002C1148">
        <w:rPr>
          <w:rFonts w:eastAsia="Malgun Gothic"/>
          <w:b/>
          <w:bCs/>
          <w:iCs/>
          <w:lang w:eastAsia="ko-KR"/>
        </w:rPr>
        <w:t xml:space="preserve">Option </w:t>
      </w:r>
      <w:r>
        <w:rPr>
          <w:rFonts w:eastAsia="Malgun Gothic"/>
          <w:b/>
          <w:bCs/>
          <w:iCs/>
          <w:lang w:eastAsia="ko-KR"/>
        </w:rPr>
        <w:t>4</w:t>
      </w:r>
      <w:r w:rsidRPr="002C1148">
        <w:rPr>
          <w:rFonts w:eastAsia="Malgun Gothic"/>
          <w:b/>
          <w:bCs/>
          <w:iCs/>
          <w:lang w:eastAsia="ko-KR"/>
        </w:rPr>
        <w:t xml:space="preserve">: </w:t>
      </w:r>
      <w:r w:rsidRPr="005B13A2">
        <w:rPr>
          <w:b/>
          <w:bCs/>
          <w:iCs/>
        </w:rPr>
        <w:t>OTT server based AIML storage</w:t>
      </w:r>
    </w:p>
    <w:p w14:paraId="1EE33DE6" w14:textId="77777777" w:rsidR="0060403D" w:rsidRDefault="0060403D" w:rsidP="00E43B4C">
      <w:pPr>
        <w:spacing w:after="0"/>
        <w:rPr>
          <w:rFonts w:eastAsia="Malgun Gothic"/>
          <w:iCs/>
          <w:lang w:eastAsia="ko-KR"/>
        </w:rPr>
      </w:pPr>
    </w:p>
    <w:p w14:paraId="25BF66DC" w14:textId="320D4A95" w:rsidR="009E6745" w:rsidRDefault="009E6745" w:rsidP="00696DF9">
      <w:pPr>
        <w:spacing w:after="0"/>
        <w:rPr>
          <w:rFonts w:eastAsia="Malgun Gothic"/>
          <w:iCs/>
          <w:lang w:eastAsia="ko-KR"/>
        </w:rPr>
      </w:pPr>
      <w:r>
        <w:rPr>
          <w:rFonts w:eastAsia="Malgun Gothic"/>
          <w:iCs/>
          <w:lang w:eastAsia="ko-KR"/>
        </w:rPr>
        <w:t xml:space="preserve">   </w:t>
      </w:r>
    </w:p>
    <w:p w14:paraId="333020A3" w14:textId="294DA31D" w:rsidR="008144F3" w:rsidRDefault="008144F3" w:rsidP="008144F3">
      <w:pPr>
        <w:pStyle w:val="Heading1"/>
      </w:pPr>
      <w:r>
        <w:rPr>
          <w:lang w:eastAsia="ko-KR"/>
        </w:rPr>
        <w:t>AIML</w:t>
      </w:r>
      <w:r w:rsidRPr="000D61E7">
        <w:t xml:space="preserve"> </w:t>
      </w:r>
      <w:r>
        <w:t>architecture for Data Collection</w:t>
      </w:r>
    </w:p>
    <w:p w14:paraId="08C4320E" w14:textId="3577861D" w:rsidR="002E0CDA" w:rsidRDefault="0063282A" w:rsidP="002E0CDA">
      <w:pPr>
        <w:pStyle w:val="Heading2"/>
        <w:tabs>
          <w:tab w:val="clear" w:pos="1001"/>
        </w:tabs>
        <w:ind w:left="576"/>
        <w:rPr>
          <w:lang w:eastAsia="ko-KR"/>
        </w:rPr>
      </w:pPr>
      <w:r>
        <w:rPr>
          <w:lang w:eastAsia="ko-KR"/>
        </w:rPr>
        <w:t>Motivation for</w:t>
      </w:r>
      <w:r w:rsidRPr="00731379">
        <w:rPr>
          <w:lang w:eastAsia="ko-KR"/>
        </w:rPr>
        <w:t xml:space="preserve"> </w:t>
      </w:r>
      <w:r>
        <w:rPr>
          <w:lang w:eastAsia="ko-KR"/>
        </w:rPr>
        <w:t>AIML</w:t>
      </w:r>
      <w:r w:rsidRPr="000D61E7">
        <w:t xml:space="preserve"> </w:t>
      </w:r>
      <w:r>
        <w:t>architecture discussion</w:t>
      </w:r>
    </w:p>
    <w:p w14:paraId="7913745B" w14:textId="0AC88EFB" w:rsidR="00457D81" w:rsidRDefault="00457D81" w:rsidP="00604EF2">
      <w:pPr>
        <w:spacing w:after="0"/>
      </w:pPr>
      <w:r>
        <w:t xml:space="preserve">From data collection perspective, it may serve as the input for AIML model training and </w:t>
      </w:r>
      <w:r w:rsidR="009E5DB7">
        <w:t>other</w:t>
      </w:r>
      <w:r>
        <w:t xml:space="preserve"> LCM procedure. </w:t>
      </w:r>
      <w:r w:rsidR="00604EF2">
        <w:t xml:space="preserve">We suggest RAN2 to </w:t>
      </w:r>
      <w:r>
        <w:t xml:space="preserve">clarify </w:t>
      </w:r>
      <w:r w:rsidR="00604EF2">
        <w:t xml:space="preserve">the </w:t>
      </w:r>
      <w:r>
        <w:t xml:space="preserve">entity that will finally use the collected data for AIML model training and/or </w:t>
      </w:r>
      <w:r w:rsidR="009E5DB7">
        <w:t xml:space="preserve">other </w:t>
      </w:r>
      <w:r>
        <w:t xml:space="preserve">LCM procedure before the actual down-selection/decision on the data collection method.  </w:t>
      </w:r>
    </w:p>
    <w:p w14:paraId="5F5EF86A" w14:textId="77777777" w:rsidR="00457D81" w:rsidRDefault="00457D81" w:rsidP="00604EF2">
      <w:pPr>
        <w:spacing w:after="0"/>
      </w:pPr>
    </w:p>
    <w:p w14:paraId="7D717383" w14:textId="157C3A7C" w:rsidR="00457D81" w:rsidRDefault="00457D81" w:rsidP="00457D81">
      <w:pPr>
        <w:pStyle w:val="BodyText"/>
        <w:rPr>
          <w:rStyle w:val="Emphasis"/>
          <w:rFonts w:ascii="Times New Roman" w:hAnsi="Times New Roman"/>
          <w:i w:val="0"/>
          <w:lang w:eastAsia="ja-JP"/>
        </w:rPr>
      </w:pPr>
      <w:r>
        <w:t xml:space="preserve">For example, in the last meeting, the following data collection frameworks are </w:t>
      </w:r>
      <w:r w:rsidRPr="00457D81">
        <w:t xml:space="preserve">identified </w:t>
      </w:r>
      <w:r w:rsidRPr="00457D81">
        <w:rPr>
          <w:rStyle w:val="Emphasis"/>
        </w:rPr>
        <w:t>for AIML:</w:t>
      </w:r>
    </w:p>
    <w:p w14:paraId="04697203" w14:textId="77777777" w:rsidR="00457D81" w:rsidRDefault="00457D81" w:rsidP="00457D81">
      <w:pPr>
        <w:pStyle w:val="BodyText"/>
        <w:numPr>
          <w:ilvl w:val="0"/>
          <w:numId w:val="26"/>
        </w:numPr>
        <w:rPr>
          <w:rStyle w:val="Emphasis"/>
          <w:i w:val="0"/>
          <w:iCs w:val="0"/>
        </w:rPr>
      </w:pPr>
      <w:r>
        <w:rPr>
          <w:rStyle w:val="Emphasis"/>
        </w:rPr>
        <w:lastRenderedPageBreak/>
        <w:t>MDT,</w:t>
      </w:r>
    </w:p>
    <w:p w14:paraId="5C4795A9" w14:textId="77777777" w:rsidR="00457D81" w:rsidRDefault="00457D81" w:rsidP="00457D81">
      <w:pPr>
        <w:pStyle w:val="BodyText"/>
        <w:numPr>
          <w:ilvl w:val="0"/>
          <w:numId w:val="26"/>
        </w:numPr>
        <w:rPr>
          <w:rStyle w:val="Emphasis"/>
          <w:i w:val="0"/>
          <w:iCs w:val="0"/>
        </w:rPr>
      </w:pPr>
      <w:r>
        <w:rPr>
          <w:rStyle w:val="Emphasis"/>
        </w:rPr>
        <w:t>UE assistance information (defined in RRC-spec.),</w:t>
      </w:r>
    </w:p>
    <w:p w14:paraId="4145538E" w14:textId="77777777" w:rsidR="00457D81" w:rsidRDefault="00457D81" w:rsidP="00457D81">
      <w:pPr>
        <w:pStyle w:val="BodyText"/>
        <w:numPr>
          <w:ilvl w:val="0"/>
          <w:numId w:val="26"/>
        </w:numPr>
        <w:rPr>
          <w:rStyle w:val="Emphasis"/>
          <w:i w:val="0"/>
          <w:iCs w:val="0"/>
        </w:rPr>
      </w:pPr>
      <w:r>
        <w:rPr>
          <w:rStyle w:val="Emphasis"/>
        </w:rPr>
        <w:t>early idle/inactive measurements,</w:t>
      </w:r>
    </w:p>
    <w:p w14:paraId="1BA33C4A" w14:textId="77777777" w:rsidR="00457D81" w:rsidRDefault="00457D81" w:rsidP="00457D81">
      <w:pPr>
        <w:pStyle w:val="BodyText"/>
        <w:numPr>
          <w:ilvl w:val="0"/>
          <w:numId w:val="26"/>
        </w:numPr>
        <w:rPr>
          <w:rStyle w:val="Emphasis"/>
          <w:i w:val="0"/>
          <w:iCs w:val="0"/>
        </w:rPr>
      </w:pPr>
      <w:r>
        <w:rPr>
          <w:rStyle w:val="Emphasis"/>
        </w:rPr>
        <w:t>RRC measurement reports,</w:t>
      </w:r>
    </w:p>
    <w:p w14:paraId="604CA438" w14:textId="77777777" w:rsidR="00457D81" w:rsidRDefault="00457D81" w:rsidP="00457D81">
      <w:pPr>
        <w:pStyle w:val="BodyText"/>
        <w:numPr>
          <w:ilvl w:val="0"/>
          <w:numId w:val="26"/>
        </w:numPr>
        <w:rPr>
          <w:rStyle w:val="Emphasis"/>
          <w:i w:val="0"/>
          <w:iCs w:val="0"/>
        </w:rPr>
      </w:pPr>
      <w:r>
        <w:rPr>
          <w:rStyle w:val="Emphasis"/>
        </w:rPr>
        <w:t>CSI reporting framework.</w:t>
      </w:r>
    </w:p>
    <w:p w14:paraId="7744E12A" w14:textId="77777777" w:rsidR="00457D81" w:rsidRDefault="00457D81" w:rsidP="00457D81">
      <w:pPr>
        <w:pStyle w:val="BodyText"/>
        <w:numPr>
          <w:ilvl w:val="0"/>
          <w:numId w:val="26"/>
        </w:numPr>
        <w:rPr>
          <w:rStyle w:val="Emphasis"/>
          <w:i w:val="0"/>
          <w:iCs w:val="0"/>
        </w:rPr>
      </w:pPr>
      <w:r>
        <w:rPr>
          <w:rStyle w:val="Emphasis"/>
        </w:rPr>
        <w:t>LPP Provide location information</w:t>
      </w:r>
    </w:p>
    <w:p w14:paraId="44CD9F2F" w14:textId="415D2D09" w:rsidR="00222740" w:rsidRDefault="00457D81" w:rsidP="00457D81">
      <w:pPr>
        <w:spacing w:after="0"/>
        <w:rPr>
          <w:b/>
          <w:bCs/>
        </w:rPr>
      </w:pPr>
      <w:r>
        <w:t>However, different data collection frameworks run under different circumstance. For example, “</w:t>
      </w:r>
      <w:r>
        <w:rPr>
          <w:rStyle w:val="Emphasis"/>
        </w:rPr>
        <w:t xml:space="preserve">LPP Provide location information” </w:t>
      </w:r>
      <w:r w:rsidRPr="00457D81">
        <w:rPr>
          <w:rStyle w:val="Emphasis"/>
          <w:i w:val="0"/>
          <w:iCs w:val="0"/>
        </w:rPr>
        <w:t xml:space="preserve">method </w:t>
      </w:r>
      <w:r>
        <w:t>collects the data transparently from the gNB. The MDT data eventually goes to the TCE.</w:t>
      </w:r>
      <w:r w:rsidR="00295875">
        <w:t xml:space="preserve"> The other method (e.g., </w:t>
      </w:r>
      <w:r w:rsidR="00295875" w:rsidRPr="00295875">
        <w:t>CSI reporting framework</w:t>
      </w:r>
      <w:r w:rsidR="00295875">
        <w:t>)</w:t>
      </w:r>
      <w:r>
        <w:t xml:space="preserve"> </w:t>
      </w:r>
      <w:r w:rsidR="00295875">
        <w:t xml:space="preserve">based data collections terminate at gNB. </w:t>
      </w:r>
    </w:p>
    <w:p w14:paraId="73FA0772" w14:textId="3EE8250E" w:rsidR="00DA5BF4" w:rsidRDefault="00DA5BF4" w:rsidP="006E0764">
      <w:pPr>
        <w:pStyle w:val="B1"/>
        <w:ind w:left="0" w:firstLine="0"/>
      </w:pPr>
    </w:p>
    <w:p w14:paraId="0B11C1E9" w14:textId="1F3F310F" w:rsidR="00457D81" w:rsidRDefault="00457D81" w:rsidP="00457D81">
      <w:pPr>
        <w:pStyle w:val="Heading2"/>
        <w:tabs>
          <w:tab w:val="clear" w:pos="1001"/>
        </w:tabs>
        <w:ind w:left="576"/>
        <w:rPr>
          <w:lang w:eastAsia="ko-KR"/>
        </w:rPr>
      </w:pPr>
      <w:r>
        <w:rPr>
          <w:lang w:eastAsia="ko-KR"/>
        </w:rPr>
        <w:t>AIML</w:t>
      </w:r>
      <w:r w:rsidRPr="000D61E7">
        <w:rPr>
          <w:lang w:eastAsia="ko-KR"/>
        </w:rPr>
        <w:t xml:space="preserve"> </w:t>
      </w:r>
      <w:r>
        <w:rPr>
          <w:lang w:eastAsia="ko-KR"/>
        </w:rPr>
        <w:t>Architecture options for data collection</w:t>
      </w:r>
    </w:p>
    <w:p w14:paraId="09A90F3E" w14:textId="006F2380" w:rsidR="00AB3282" w:rsidRDefault="00AB3282" w:rsidP="00457D81">
      <w:pPr>
        <w:spacing w:after="0"/>
      </w:pPr>
      <w:r>
        <w:t xml:space="preserve">In this section, we call the network node that will finally use the collected data for AIML model training and/or </w:t>
      </w:r>
      <w:r w:rsidR="008E0A91">
        <w:t xml:space="preserve">other </w:t>
      </w:r>
      <w:r>
        <w:t xml:space="preserve">LCM procedure as AIML data consumer. The AIML </w:t>
      </w:r>
      <w:r w:rsidR="008629E3">
        <w:t xml:space="preserve">data consumer </w:t>
      </w:r>
      <w:r>
        <w:t>can be the UE itself. However this is not the focus of the discussion, since this allow</w:t>
      </w:r>
      <w:r w:rsidR="008629E3">
        <w:t>s</w:t>
      </w:r>
      <w:r>
        <w:t xml:space="preserve"> the UE to handle it by UE implementation. We just list the following possible options for the further discussion</w:t>
      </w:r>
      <w:r w:rsidR="008629E3">
        <w:t xml:space="preserve"> when the data consumer is not the UE</w:t>
      </w:r>
      <w:r>
        <w:t>:</w:t>
      </w:r>
    </w:p>
    <w:p w14:paraId="4AD33296" w14:textId="77777777" w:rsidR="00AB3282" w:rsidRDefault="00AB3282" w:rsidP="00457D81">
      <w:pPr>
        <w:spacing w:after="0"/>
      </w:pPr>
    </w:p>
    <w:p w14:paraId="4348B9EC" w14:textId="6D405D8E" w:rsidR="00457D81" w:rsidRDefault="00AB3282" w:rsidP="00457D81">
      <w:pPr>
        <w:spacing w:after="0"/>
        <w:rPr>
          <w:b/>
          <w:bCs/>
        </w:rPr>
      </w:pPr>
      <w:r w:rsidRPr="00AB3282">
        <w:rPr>
          <w:b/>
          <w:bCs/>
        </w:rPr>
        <w:t>Option-1: gNB is the</w:t>
      </w:r>
      <w:r w:rsidR="00457D81" w:rsidRPr="00AB3282">
        <w:rPr>
          <w:b/>
          <w:bCs/>
        </w:rPr>
        <w:t xml:space="preserve"> </w:t>
      </w:r>
      <w:r w:rsidRPr="00AB3282">
        <w:rPr>
          <w:b/>
          <w:bCs/>
        </w:rPr>
        <w:t xml:space="preserve">AIML </w:t>
      </w:r>
      <w:r w:rsidR="00D47242">
        <w:rPr>
          <w:b/>
          <w:bCs/>
        </w:rPr>
        <w:t xml:space="preserve">collected </w:t>
      </w:r>
      <w:r w:rsidRPr="00AB3282">
        <w:rPr>
          <w:b/>
          <w:bCs/>
        </w:rPr>
        <w:t>data consumer</w:t>
      </w:r>
    </w:p>
    <w:p w14:paraId="0590A5B2" w14:textId="3F393735" w:rsidR="00AB3282" w:rsidRPr="00D47242" w:rsidRDefault="00D47242" w:rsidP="00457D81">
      <w:pPr>
        <w:spacing w:after="0"/>
      </w:pPr>
      <w:r w:rsidRPr="00D47242">
        <w:t>In</w:t>
      </w:r>
      <w:r>
        <w:t xml:space="preserve"> this option, the gNB may use the </w:t>
      </w:r>
      <w:r w:rsidRPr="00D47242">
        <w:t>AIML collected data</w:t>
      </w:r>
      <w:r>
        <w:t xml:space="preserve"> for AIML performance monitoring</w:t>
      </w:r>
      <w:r w:rsidR="008E0A91">
        <w:t xml:space="preserve"> and</w:t>
      </w:r>
      <w:r w:rsidR="00644F17">
        <w:t>/or</w:t>
      </w:r>
      <w:r w:rsidR="008E0A91">
        <w:rPr>
          <w:rFonts w:hint="eastAsia"/>
        </w:rPr>
        <w:t xml:space="preserve"> AIML model inference.</w:t>
      </w:r>
      <w:r>
        <w:t xml:space="preserve"> But this does not exclude the gNB to provide some or all of the collected data to additional</w:t>
      </w:r>
      <w:r w:rsidRPr="00D47242">
        <w:t xml:space="preserve"> AIML collected data consumer</w:t>
      </w:r>
      <w:r>
        <w:t xml:space="preserve"> (e.g. at the OTT server) for the purpose of</w:t>
      </w:r>
      <w:r w:rsidRPr="00D47242">
        <w:t xml:space="preserve"> </w:t>
      </w:r>
      <w:r>
        <w:t xml:space="preserve">AIML model training. This option requires the gNB to collect the data from the UE, and gNB may reorganize the data for its transmission to </w:t>
      </w:r>
      <w:r w:rsidR="009931CA">
        <w:t xml:space="preserve">any </w:t>
      </w:r>
      <w:r>
        <w:t>additional</w:t>
      </w:r>
      <w:r w:rsidRPr="00D47242">
        <w:t xml:space="preserve"> AIML collected data consumer</w:t>
      </w:r>
      <w:r>
        <w:t>.</w:t>
      </w:r>
      <w:r w:rsidR="00512AF0">
        <w:t xml:space="preserve"> To support this option, UE-gNB based air interface signalling may be used for data collection, which may be </w:t>
      </w:r>
      <w:r w:rsidR="009931CA">
        <w:t xml:space="preserve">the </w:t>
      </w:r>
      <w:r w:rsidR="00512AF0">
        <w:t xml:space="preserve">specification support focus. </w:t>
      </w:r>
    </w:p>
    <w:p w14:paraId="15D44ECD" w14:textId="357EFEF8" w:rsidR="00AB3282" w:rsidRDefault="00AB3282" w:rsidP="00457D81">
      <w:pPr>
        <w:spacing w:after="0"/>
        <w:rPr>
          <w:b/>
          <w:bCs/>
        </w:rPr>
      </w:pPr>
    </w:p>
    <w:p w14:paraId="64083301" w14:textId="77777777" w:rsidR="00D47242" w:rsidRDefault="00D47242" w:rsidP="00457D81">
      <w:pPr>
        <w:spacing w:after="0"/>
        <w:rPr>
          <w:b/>
          <w:bCs/>
        </w:rPr>
      </w:pPr>
    </w:p>
    <w:p w14:paraId="0E6804E4" w14:textId="3B8350C1" w:rsidR="00AB3282" w:rsidRDefault="00AB3282" w:rsidP="00AB3282">
      <w:pPr>
        <w:spacing w:after="0"/>
        <w:rPr>
          <w:b/>
          <w:bCs/>
        </w:rPr>
      </w:pPr>
      <w:r w:rsidRPr="00AB3282">
        <w:rPr>
          <w:b/>
          <w:bCs/>
        </w:rPr>
        <w:t>Option-</w:t>
      </w:r>
      <w:r w:rsidR="00D47242">
        <w:rPr>
          <w:b/>
          <w:bCs/>
        </w:rPr>
        <w:t>2</w:t>
      </w:r>
      <w:r w:rsidRPr="00AB3282">
        <w:rPr>
          <w:b/>
          <w:bCs/>
        </w:rPr>
        <w:t xml:space="preserve">: </w:t>
      </w:r>
      <w:r>
        <w:rPr>
          <w:b/>
          <w:bCs/>
        </w:rPr>
        <w:t>5GC</w:t>
      </w:r>
      <w:r w:rsidRPr="00AB3282">
        <w:rPr>
          <w:b/>
          <w:bCs/>
        </w:rPr>
        <w:t xml:space="preserve"> is the AIML </w:t>
      </w:r>
      <w:r w:rsidR="00D47242">
        <w:rPr>
          <w:b/>
          <w:bCs/>
        </w:rPr>
        <w:t xml:space="preserve">collected </w:t>
      </w:r>
      <w:r w:rsidRPr="00AB3282">
        <w:rPr>
          <w:b/>
          <w:bCs/>
        </w:rPr>
        <w:t>data consumer</w:t>
      </w:r>
    </w:p>
    <w:p w14:paraId="027EB228" w14:textId="69A053E2" w:rsidR="00AB3282" w:rsidRDefault="00512AF0" w:rsidP="00457D81">
      <w:pPr>
        <w:spacing w:after="0"/>
        <w:rPr>
          <w:b/>
          <w:bCs/>
        </w:rPr>
      </w:pPr>
      <w:r w:rsidRPr="00D47242">
        <w:t>In</w:t>
      </w:r>
      <w:r>
        <w:t xml:space="preserve"> this option, the node within 5GC may use the </w:t>
      </w:r>
      <w:r w:rsidRPr="00D47242">
        <w:t>AIML collected data</w:t>
      </w:r>
      <w:r>
        <w:t xml:space="preserve"> for AIML performance monitoring</w:t>
      </w:r>
      <w:r w:rsidR="0068552A" w:rsidRPr="0068552A">
        <w:t xml:space="preserve"> </w:t>
      </w:r>
      <w:r w:rsidR="0068552A">
        <w:t>and/or</w:t>
      </w:r>
      <w:r w:rsidR="0068552A">
        <w:rPr>
          <w:rFonts w:hint="eastAsia"/>
        </w:rPr>
        <w:t xml:space="preserve"> AIML model inference.</w:t>
      </w:r>
      <w:r>
        <w:t xml:space="preserve"> But this does not exclude this 5GC node to provide some or all of the collected data to additional</w:t>
      </w:r>
      <w:r w:rsidRPr="00D47242">
        <w:t xml:space="preserve"> AIML collected data consumer</w:t>
      </w:r>
      <w:r>
        <w:t xml:space="preserve"> (e.g. at the OTT server) for the purpose of</w:t>
      </w:r>
      <w:r w:rsidRPr="00D47242">
        <w:t xml:space="preserve"> </w:t>
      </w:r>
      <w:r>
        <w:t>AIML model training. This option requires the 5GC node to collect the data from the UE, and 5GC may reorganize the data for its transmission to additional</w:t>
      </w:r>
      <w:r w:rsidRPr="00D47242">
        <w:t xml:space="preserve"> AIML collected data consumer</w:t>
      </w:r>
      <w:r>
        <w:t xml:space="preserve">. To support this option, UE-5GC based </w:t>
      </w:r>
      <w:r w:rsidR="000E666D">
        <w:t xml:space="preserve">NAS layer </w:t>
      </w:r>
      <w:r>
        <w:t xml:space="preserve">signalling may be used for data collection, which may be </w:t>
      </w:r>
      <w:r w:rsidR="000E666D">
        <w:t xml:space="preserve">the </w:t>
      </w:r>
      <w:r>
        <w:t>specification support focus</w:t>
      </w:r>
      <w:r w:rsidR="000E666D">
        <w:t xml:space="preserve"> (in SA2 regime)</w:t>
      </w:r>
      <w:r>
        <w:t>.</w:t>
      </w:r>
    </w:p>
    <w:p w14:paraId="02C8DA2F" w14:textId="6E66E4C9" w:rsidR="00AB3282" w:rsidRDefault="00AB3282" w:rsidP="00457D81">
      <w:pPr>
        <w:spacing w:after="0"/>
        <w:rPr>
          <w:b/>
          <w:bCs/>
        </w:rPr>
      </w:pPr>
    </w:p>
    <w:p w14:paraId="7C63D733" w14:textId="77777777" w:rsidR="00AB3282" w:rsidRPr="00AB3282" w:rsidRDefault="00AB3282" w:rsidP="00457D81">
      <w:pPr>
        <w:spacing w:after="0"/>
        <w:rPr>
          <w:b/>
          <w:bCs/>
        </w:rPr>
      </w:pPr>
    </w:p>
    <w:p w14:paraId="3BC6387D" w14:textId="37BDD7AD" w:rsidR="00686035" w:rsidRDefault="00AB3282" w:rsidP="00457D81">
      <w:pPr>
        <w:spacing w:after="0"/>
      </w:pPr>
      <w:r w:rsidRPr="00AB3282">
        <w:rPr>
          <w:b/>
          <w:bCs/>
        </w:rPr>
        <w:t>Option-</w:t>
      </w:r>
      <w:r w:rsidR="00D47242">
        <w:rPr>
          <w:b/>
          <w:bCs/>
        </w:rPr>
        <w:t>3</w:t>
      </w:r>
      <w:r w:rsidRPr="00AB3282">
        <w:rPr>
          <w:b/>
          <w:bCs/>
        </w:rPr>
        <w:t xml:space="preserve">: </w:t>
      </w:r>
      <w:r>
        <w:rPr>
          <w:b/>
          <w:bCs/>
        </w:rPr>
        <w:t>OTT server</w:t>
      </w:r>
      <w:r w:rsidRPr="00AB3282">
        <w:rPr>
          <w:b/>
          <w:bCs/>
        </w:rPr>
        <w:t xml:space="preserve"> is the AIML </w:t>
      </w:r>
      <w:r w:rsidR="00D47242">
        <w:rPr>
          <w:b/>
          <w:bCs/>
        </w:rPr>
        <w:t xml:space="preserve">collected </w:t>
      </w:r>
      <w:r w:rsidRPr="00AB3282">
        <w:rPr>
          <w:b/>
          <w:bCs/>
        </w:rPr>
        <w:t>data consumer</w:t>
      </w:r>
    </w:p>
    <w:p w14:paraId="39976FE2" w14:textId="7524C403" w:rsidR="00246275" w:rsidRDefault="00567BE8" w:rsidP="00457D81">
      <w:pPr>
        <w:spacing w:after="0"/>
      </w:pPr>
      <w:r w:rsidRPr="00D47242">
        <w:t>In</w:t>
      </w:r>
      <w:r>
        <w:t xml:space="preserve"> this option, an OTT specific server may be </w:t>
      </w:r>
      <w:r w:rsidR="002F5C99">
        <w:t xml:space="preserve">the </w:t>
      </w:r>
      <w:r>
        <w:t xml:space="preserve">final data consumer for the </w:t>
      </w:r>
      <w:r w:rsidRPr="00D47242">
        <w:t>AIML collected data</w:t>
      </w:r>
      <w:r>
        <w:t xml:space="preserve"> for AIML performance monitoring and/or AIML model training. But this does not exclude </w:t>
      </w:r>
      <w:r w:rsidR="00246275">
        <w:t>the</w:t>
      </w:r>
      <w:r>
        <w:t xml:space="preserve"> 5GC node </w:t>
      </w:r>
      <w:r w:rsidR="00246275">
        <w:t>or gNB to</w:t>
      </w:r>
      <w:r w:rsidR="00246275" w:rsidRPr="00246275">
        <w:t xml:space="preserve"> </w:t>
      </w:r>
      <w:r w:rsidR="00246275">
        <w:t>collect some</w:t>
      </w:r>
      <w:r w:rsidR="002F5C99">
        <w:t xml:space="preserve"> additional</w:t>
      </w:r>
      <w:r w:rsidR="00246275">
        <w:t xml:space="preserve"> data for only performance monitoring.  </w:t>
      </w:r>
    </w:p>
    <w:p w14:paraId="3CF0B678" w14:textId="77777777" w:rsidR="00246275" w:rsidRDefault="00246275" w:rsidP="00457D81">
      <w:pPr>
        <w:spacing w:after="0"/>
      </w:pPr>
    </w:p>
    <w:p w14:paraId="19CE1F93" w14:textId="3652FDFD" w:rsidR="00246275" w:rsidRDefault="00567BE8" w:rsidP="00457D81">
      <w:pPr>
        <w:spacing w:after="0"/>
      </w:pPr>
      <w:r>
        <w:t xml:space="preserve">This option requires the </w:t>
      </w:r>
      <w:r w:rsidR="00246275">
        <w:t xml:space="preserve">OTT specific server </w:t>
      </w:r>
      <w:r>
        <w:t>to collect the data from the UE</w:t>
      </w:r>
      <w:r w:rsidR="00246275">
        <w:t xml:space="preserve"> </w:t>
      </w:r>
      <w:r w:rsidR="002F5C99">
        <w:t>via</w:t>
      </w:r>
      <w:r w:rsidR="00246275">
        <w:t xml:space="preserve"> RAN/5GC in a transparent manner. </w:t>
      </w:r>
      <w:r>
        <w:t xml:space="preserve">To support this option, </w:t>
      </w:r>
      <w:r w:rsidR="00246275">
        <w:t xml:space="preserve">client-server based application model may be used. Alternatively, the MDT based framework may be used if the data exposure to the gNB is required. </w:t>
      </w:r>
    </w:p>
    <w:p w14:paraId="320CD0C9" w14:textId="77777777" w:rsidR="00246275" w:rsidRDefault="00246275" w:rsidP="00457D81">
      <w:pPr>
        <w:spacing w:after="0"/>
      </w:pPr>
    </w:p>
    <w:p w14:paraId="32151407" w14:textId="504DD568" w:rsidR="00686035" w:rsidRDefault="00686035" w:rsidP="00457D81">
      <w:pPr>
        <w:spacing w:after="0"/>
      </w:pPr>
    </w:p>
    <w:p w14:paraId="07A27B79" w14:textId="77777777" w:rsidR="00246275" w:rsidRDefault="00246275" w:rsidP="00246275">
      <w:pPr>
        <w:spacing w:after="0"/>
      </w:pPr>
      <w:r>
        <w:t xml:space="preserve">Based on the discussion in this section, the following proposals are proposed: </w:t>
      </w:r>
    </w:p>
    <w:p w14:paraId="7F67822E" w14:textId="77777777" w:rsidR="00246275" w:rsidRDefault="00246275" w:rsidP="00246275">
      <w:pPr>
        <w:spacing w:after="0"/>
      </w:pPr>
    </w:p>
    <w:p w14:paraId="40FA2BE0" w14:textId="4E1948F9" w:rsidR="00246275" w:rsidRDefault="00246275" w:rsidP="00246275">
      <w:pPr>
        <w:spacing w:after="0"/>
        <w:rPr>
          <w:b/>
          <w:bCs/>
        </w:rPr>
      </w:pPr>
      <w:r w:rsidRPr="008F2AEB">
        <w:rPr>
          <w:b/>
          <w:bCs/>
        </w:rPr>
        <w:t>Proposal-</w:t>
      </w:r>
      <w:r w:rsidR="00050309">
        <w:rPr>
          <w:b/>
          <w:bCs/>
        </w:rPr>
        <w:t>4</w:t>
      </w:r>
      <w:r w:rsidRPr="008F2AEB">
        <w:rPr>
          <w:b/>
          <w:bCs/>
        </w:rPr>
        <w:t xml:space="preserve">: </w:t>
      </w:r>
      <w:r>
        <w:rPr>
          <w:b/>
          <w:bCs/>
        </w:rPr>
        <w:t>For the discussion of AIML</w:t>
      </w:r>
      <w:r w:rsidR="00AF26C4" w:rsidRPr="00AF26C4">
        <w:rPr>
          <w:b/>
          <w:bCs/>
        </w:rPr>
        <w:t xml:space="preserve"> </w:t>
      </w:r>
      <w:r w:rsidR="00AF26C4">
        <w:rPr>
          <w:b/>
          <w:bCs/>
        </w:rPr>
        <w:t>collected</w:t>
      </w:r>
      <w:r>
        <w:rPr>
          <w:b/>
          <w:bCs/>
        </w:rPr>
        <w:t xml:space="preserve"> </w:t>
      </w:r>
      <w:r w:rsidR="00AF26C4" w:rsidRPr="00AF26C4">
        <w:rPr>
          <w:b/>
          <w:bCs/>
        </w:rPr>
        <w:t>data consumer</w:t>
      </w:r>
      <w:r w:rsidR="00AF26C4">
        <w:rPr>
          <w:b/>
          <w:bCs/>
        </w:rPr>
        <w:t>,</w:t>
      </w:r>
      <w:r w:rsidR="00AF26C4" w:rsidRPr="00AF26C4">
        <w:rPr>
          <w:b/>
          <w:bCs/>
        </w:rPr>
        <w:t xml:space="preserve"> the collected data for AIML model training and</w:t>
      </w:r>
      <w:r w:rsidR="00AF26C4">
        <w:rPr>
          <w:b/>
          <w:bCs/>
        </w:rPr>
        <w:t xml:space="preserve"> for</w:t>
      </w:r>
      <w:r w:rsidR="00AF26C4" w:rsidRPr="00AF26C4">
        <w:rPr>
          <w:b/>
          <w:bCs/>
        </w:rPr>
        <w:t xml:space="preserve"> </w:t>
      </w:r>
      <w:r w:rsidR="0068552A">
        <w:rPr>
          <w:b/>
          <w:bCs/>
        </w:rPr>
        <w:t>other</w:t>
      </w:r>
      <w:r w:rsidR="00AF26C4" w:rsidRPr="00AF26C4">
        <w:rPr>
          <w:b/>
          <w:bCs/>
        </w:rPr>
        <w:t xml:space="preserve"> LCM procedure</w:t>
      </w:r>
      <w:r w:rsidR="0068552A">
        <w:rPr>
          <w:b/>
          <w:bCs/>
        </w:rPr>
        <w:t>s</w:t>
      </w:r>
      <w:r w:rsidR="00AF26C4">
        <w:rPr>
          <w:b/>
          <w:bCs/>
        </w:rPr>
        <w:t xml:space="preserve"> is discussed </w:t>
      </w:r>
      <w:r w:rsidR="00050309">
        <w:rPr>
          <w:b/>
          <w:bCs/>
        </w:rPr>
        <w:t>separately</w:t>
      </w:r>
      <w:r>
        <w:rPr>
          <w:b/>
          <w:bCs/>
        </w:rPr>
        <w:t xml:space="preserve">. </w:t>
      </w:r>
    </w:p>
    <w:p w14:paraId="5872124E" w14:textId="77777777" w:rsidR="00246275" w:rsidRDefault="00246275" w:rsidP="00246275">
      <w:pPr>
        <w:spacing w:after="0"/>
        <w:rPr>
          <w:b/>
          <w:bCs/>
        </w:rPr>
      </w:pPr>
    </w:p>
    <w:p w14:paraId="30A6D940" w14:textId="77777777" w:rsidR="00246275" w:rsidRDefault="00246275" w:rsidP="00246275">
      <w:pPr>
        <w:spacing w:after="0"/>
        <w:rPr>
          <w:b/>
          <w:bCs/>
        </w:rPr>
      </w:pPr>
    </w:p>
    <w:p w14:paraId="0BE93C94" w14:textId="554EFA26" w:rsidR="00246275" w:rsidRDefault="00246275" w:rsidP="00246275">
      <w:pPr>
        <w:spacing w:after="0"/>
        <w:rPr>
          <w:b/>
          <w:bCs/>
        </w:rPr>
      </w:pPr>
      <w:r w:rsidRPr="008F2AEB">
        <w:rPr>
          <w:b/>
          <w:bCs/>
        </w:rPr>
        <w:t>Proposal-</w:t>
      </w:r>
      <w:r w:rsidR="00050309">
        <w:rPr>
          <w:b/>
          <w:bCs/>
        </w:rPr>
        <w:t>5</w:t>
      </w:r>
      <w:r w:rsidRPr="008F2AEB">
        <w:rPr>
          <w:b/>
          <w:bCs/>
        </w:rPr>
        <w:t xml:space="preserve">: </w:t>
      </w:r>
      <w:r>
        <w:rPr>
          <w:b/>
          <w:bCs/>
        </w:rPr>
        <w:t xml:space="preserve">Discuss the following options for the location of </w:t>
      </w:r>
      <w:r w:rsidRPr="005A2765">
        <w:rPr>
          <w:b/>
          <w:bCs/>
        </w:rPr>
        <w:t xml:space="preserve">AIML </w:t>
      </w:r>
      <w:r w:rsidR="003A1F92" w:rsidRPr="00AB3282">
        <w:rPr>
          <w:b/>
          <w:bCs/>
        </w:rPr>
        <w:t>data consumer</w:t>
      </w:r>
      <w:r>
        <w:rPr>
          <w:b/>
          <w:bCs/>
        </w:rPr>
        <w:t xml:space="preserve">: </w:t>
      </w:r>
    </w:p>
    <w:p w14:paraId="71F607D1" w14:textId="21BAD569" w:rsidR="00246275" w:rsidRDefault="00246275" w:rsidP="00246275">
      <w:pPr>
        <w:spacing w:after="0"/>
        <w:rPr>
          <w:b/>
          <w:bCs/>
        </w:rPr>
      </w:pPr>
      <w:r w:rsidRPr="00AB3282">
        <w:rPr>
          <w:b/>
          <w:bCs/>
        </w:rPr>
        <w:t xml:space="preserve">Option-1: gNB is the AIML </w:t>
      </w:r>
      <w:r>
        <w:rPr>
          <w:b/>
          <w:bCs/>
        </w:rPr>
        <w:t xml:space="preserve">collected </w:t>
      </w:r>
      <w:r w:rsidRPr="00AB3282">
        <w:rPr>
          <w:b/>
          <w:bCs/>
        </w:rPr>
        <w:t>data consumer</w:t>
      </w:r>
    </w:p>
    <w:p w14:paraId="0696C84D" w14:textId="19BF6FB7" w:rsidR="00246275" w:rsidRPr="008F2AEB" w:rsidRDefault="00246275" w:rsidP="00246275">
      <w:pPr>
        <w:spacing w:after="0"/>
        <w:rPr>
          <w:b/>
          <w:bCs/>
        </w:rPr>
      </w:pPr>
      <w:r w:rsidRPr="00AB3282">
        <w:rPr>
          <w:b/>
          <w:bCs/>
        </w:rPr>
        <w:t>Option-</w:t>
      </w:r>
      <w:r>
        <w:rPr>
          <w:b/>
          <w:bCs/>
        </w:rPr>
        <w:t>2</w:t>
      </w:r>
      <w:r w:rsidRPr="00AB3282">
        <w:rPr>
          <w:b/>
          <w:bCs/>
        </w:rPr>
        <w:t xml:space="preserve">: </w:t>
      </w:r>
      <w:r>
        <w:rPr>
          <w:b/>
          <w:bCs/>
        </w:rPr>
        <w:t>5GC</w:t>
      </w:r>
      <w:r w:rsidRPr="00AB3282">
        <w:rPr>
          <w:b/>
          <w:bCs/>
        </w:rPr>
        <w:t xml:space="preserve"> is the AIML </w:t>
      </w:r>
      <w:r>
        <w:rPr>
          <w:b/>
          <w:bCs/>
        </w:rPr>
        <w:t xml:space="preserve">collected </w:t>
      </w:r>
      <w:r w:rsidRPr="00AB3282">
        <w:rPr>
          <w:b/>
          <w:bCs/>
        </w:rPr>
        <w:t>data consumer</w:t>
      </w:r>
    </w:p>
    <w:p w14:paraId="618EF0B0" w14:textId="51B98D43" w:rsidR="00246275" w:rsidRDefault="00246275" w:rsidP="00246275">
      <w:pPr>
        <w:spacing w:after="0"/>
      </w:pPr>
      <w:r w:rsidRPr="00AB3282">
        <w:rPr>
          <w:b/>
          <w:bCs/>
        </w:rPr>
        <w:t>Option-</w:t>
      </w:r>
      <w:r>
        <w:rPr>
          <w:b/>
          <w:bCs/>
        </w:rPr>
        <w:t>3</w:t>
      </w:r>
      <w:r w:rsidRPr="00AB3282">
        <w:rPr>
          <w:b/>
          <w:bCs/>
        </w:rPr>
        <w:t xml:space="preserve">: </w:t>
      </w:r>
      <w:r>
        <w:rPr>
          <w:b/>
          <w:bCs/>
        </w:rPr>
        <w:t>OTT server</w:t>
      </w:r>
      <w:r w:rsidRPr="00AB3282">
        <w:rPr>
          <w:b/>
          <w:bCs/>
        </w:rPr>
        <w:t xml:space="preserve"> is the AIML </w:t>
      </w:r>
      <w:r>
        <w:rPr>
          <w:b/>
          <w:bCs/>
        </w:rPr>
        <w:t xml:space="preserve">collected </w:t>
      </w:r>
      <w:r w:rsidRPr="00AB3282">
        <w:rPr>
          <w:b/>
          <w:bCs/>
        </w:rPr>
        <w:t>data consumer</w:t>
      </w:r>
    </w:p>
    <w:p w14:paraId="4DC50176" w14:textId="77777777" w:rsidR="00686035" w:rsidRDefault="00686035" w:rsidP="00457D81">
      <w:pPr>
        <w:spacing w:after="0"/>
      </w:pPr>
    </w:p>
    <w:p w14:paraId="4D60B42A" w14:textId="01EA2B2D" w:rsidR="00050309" w:rsidRDefault="00050309" w:rsidP="00050309">
      <w:pPr>
        <w:spacing w:after="0"/>
        <w:rPr>
          <w:b/>
          <w:bCs/>
        </w:rPr>
      </w:pPr>
      <w:r w:rsidRPr="008F2AEB">
        <w:rPr>
          <w:b/>
          <w:bCs/>
        </w:rPr>
        <w:lastRenderedPageBreak/>
        <w:t>Proposal-</w:t>
      </w:r>
      <w:r>
        <w:rPr>
          <w:b/>
          <w:bCs/>
        </w:rPr>
        <w:t>6</w:t>
      </w:r>
      <w:r w:rsidRPr="008F2AEB">
        <w:rPr>
          <w:b/>
          <w:bCs/>
        </w:rPr>
        <w:t xml:space="preserve">: </w:t>
      </w:r>
      <w:r>
        <w:rPr>
          <w:b/>
          <w:bCs/>
        </w:rPr>
        <w:t>The AIML</w:t>
      </w:r>
      <w:r w:rsidRPr="00AF26C4">
        <w:rPr>
          <w:b/>
          <w:bCs/>
        </w:rPr>
        <w:t xml:space="preserve"> </w:t>
      </w:r>
      <w:r>
        <w:rPr>
          <w:b/>
          <w:bCs/>
        </w:rPr>
        <w:t xml:space="preserve">collected </w:t>
      </w:r>
      <w:r w:rsidRPr="00AF26C4">
        <w:rPr>
          <w:b/>
          <w:bCs/>
        </w:rPr>
        <w:t>data</w:t>
      </w:r>
      <w:r>
        <w:rPr>
          <w:b/>
          <w:bCs/>
        </w:rPr>
        <w:t xml:space="preserve"> can be consumed by multiple </w:t>
      </w:r>
      <w:r w:rsidRPr="00AF26C4">
        <w:rPr>
          <w:b/>
          <w:bCs/>
        </w:rPr>
        <w:t>data consumer</w:t>
      </w:r>
      <w:r>
        <w:rPr>
          <w:b/>
          <w:bCs/>
        </w:rPr>
        <w:t xml:space="preserve"> (e.g. both gNB and OTT server)</w:t>
      </w:r>
    </w:p>
    <w:p w14:paraId="6AE26A37" w14:textId="77777777" w:rsidR="00457D81" w:rsidRPr="00222740" w:rsidRDefault="00457D81" w:rsidP="006E0764">
      <w:pPr>
        <w:pStyle w:val="B1"/>
        <w:ind w:left="0" w:firstLine="0"/>
      </w:pPr>
    </w:p>
    <w:p w14:paraId="26904A87" w14:textId="0734DA4A" w:rsidR="00B4038A" w:rsidRDefault="00B4038A" w:rsidP="00B4038A">
      <w:pPr>
        <w:pStyle w:val="Heading1"/>
      </w:pPr>
      <w:r>
        <w:t>Conclusion</w:t>
      </w:r>
      <w:r w:rsidR="001F75BA">
        <w:t xml:space="preserve"> and Proposal</w:t>
      </w:r>
    </w:p>
    <w:p w14:paraId="2728C600" w14:textId="3AA493A2" w:rsidR="00B4038A" w:rsidRDefault="00B4038A" w:rsidP="00B4038A">
      <w:r>
        <w:t>We have the following proposals:</w:t>
      </w:r>
    </w:p>
    <w:p w14:paraId="6AAE02D8" w14:textId="77777777" w:rsidR="0014452D" w:rsidRDefault="0014452D" w:rsidP="0014452D">
      <w:pPr>
        <w:spacing w:after="0"/>
        <w:rPr>
          <w:b/>
          <w:bCs/>
        </w:rPr>
      </w:pPr>
      <w:r w:rsidRPr="008F2AEB">
        <w:rPr>
          <w:b/>
          <w:bCs/>
        </w:rPr>
        <w:t xml:space="preserve">Proposal-1: </w:t>
      </w:r>
      <w:r>
        <w:rPr>
          <w:b/>
          <w:bCs/>
        </w:rPr>
        <w:t xml:space="preserve">For the discussion of AIML architecture assumption on model transfer, the location of </w:t>
      </w:r>
      <w:r w:rsidRPr="005A2765">
        <w:rPr>
          <w:b/>
          <w:bCs/>
        </w:rPr>
        <w:t>AIML storage</w:t>
      </w:r>
      <w:r>
        <w:rPr>
          <w:b/>
          <w:bCs/>
        </w:rPr>
        <w:t xml:space="preserve"> should be clarified. </w:t>
      </w:r>
    </w:p>
    <w:p w14:paraId="30AFFDFF" w14:textId="77777777" w:rsidR="0014452D" w:rsidRDefault="0014452D" w:rsidP="0014452D">
      <w:pPr>
        <w:spacing w:after="0"/>
        <w:rPr>
          <w:b/>
          <w:bCs/>
        </w:rPr>
      </w:pPr>
    </w:p>
    <w:p w14:paraId="6AAFFE32" w14:textId="262F7583" w:rsidR="0014452D" w:rsidRDefault="0014452D" w:rsidP="0014452D">
      <w:pPr>
        <w:spacing w:after="0"/>
        <w:rPr>
          <w:b/>
          <w:bCs/>
        </w:rPr>
      </w:pPr>
      <w:r w:rsidRPr="008F2AEB">
        <w:rPr>
          <w:b/>
          <w:bCs/>
        </w:rPr>
        <w:t>Proposal-</w:t>
      </w:r>
      <w:r>
        <w:rPr>
          <w:b/>
          <w:bCs/>
        </w:rPr>
        <w:t>2</w:t>
      </w:r>
      <w:r w:rsidRPr="008F2AEB">
        <w:rPr>
          <w:b/>
          <w:bCs/>
        </w:rPr>
        <w:t xml:space="preserve">: </w:t>
      </w:r>
      <w:r>
        <w:rPr>
          <w:b/>
          <w:bCs/>
        </w:rPr>
        <w:t>For the discussion of AIML architecture assumption on model transfer, the</w:t>
      </w:r>
      <w:r w:rsidRPr="008F2AEB">
        <w:rPr>
          <w:b/>
          <w:bCs/>
        </w:rPr>
        <w:t xml:space="preserve"> </w:t>
      </w:r>
      <w:r>
        <w:rPr>
          <w:b/>
          <w:bCs/>
        </w:rPr>
        <w:t xml:space="preserve">location of </w:t>
      </w:r>
      <w:r w:rsidRPr="008F2AEB">
        <w:rPr>
          <w:b/>
          <w:bCs/>
        </w:rPr>
        <w:t xml:space="preserve">AIML training </w:t>
      </w:r>
      <w:r>
        <w:rPr>
          <w:b/>
          <w:bCs/>
        </w:rPr>
        <w:t xml:space="preserve">and the exchange between </w:t>
      </w:r>
      <w:r w:rsidRPr="008F2AEB">
        <w:rPr>
          <w:b/>
          <w:bCs/>
        </w:rPr>
        <w:t xml:space="preserve">model storage and </w:t>
      </w:r>
      <w:r w:rsidR="0068552A">
        <w:rPr>
          <w:b/>
          <w:bCs/>
        </w:rPr>
        <w:t>m</w:t>
      </w:r>
      <w:r w:rsidRPr="008F2AEB">
        <w:rPr>
          <w:b/>
          <w:bCs/>
        </w:rPr>
        <w:t xml:space="preserve">odel training </w:t>
      </w:r>
      <w:r>
        <w:rPr>
          <w:b/>
          <w:bCs/>
        </w:rPr>
        <w:t>is not in RAN2 scope</w:t>
      </w:r>
    </w:p>
    <w:p w14:paraId="7CB7A6D7" w14:textId="77777777" w:rsidR="0014452D" w:rsidRDefault="0014452D" w:rsidP="0014452D">
      <w:pPr>
        <w:spacing w:after="0"/>
        <w:rPr>
          <w:b/>
          <w:bCs/>
        </w:rPr>
      </w:pPr>
    </w:p>
    <w:p w14:paraId="2C888EC7" w14:textId="77777777" w:rsidR="0014452D" w:rsidRDefault="0014452D" w:rsidP="0014452D">
      <w:pPr>
        <w:spacing w:after="0"/>
        <w:rPr>
          <w:b/>
          <w:bCs/>
        </w:rPr>
      </w:pPr>
      <w:r w:rsidRPr="008F2AEB">
        <w:rPr>
          <w:b/>
          <w:bCs/>
        </w:rPr>
        <w:t>Proposal-</w:t>
      </w:r>
      <w:r>
        <w:rPr>
          <w:b/>
          <w:bCs/>
        </w:rPr>
        <w:t>3</w:t>
      </w:r>
      <w:r w:rsidRPr="008F2AEB">
        <w:rPr>
          <w:b/>
          <w:bCs/>
        </w:rPr>
        <w:t xml:space="preserve">: </w:t>
      </w:r>
      <w:r>
        <w:rPr>
          <w:b/>
          <w:bCs/>
        </w:rPr>
        <w:t xml:space="preserve">Discuss the following options for the location of </w:t>
      </w:r>
      <w:r w:rsidRPr="005A2765">
        <w:rPr>
          <w:b/>
          <w:bCs/>
        </w:rPr>
        <w:t>AIML storage</w:t>
      </w:r>
      <w:r>
        <w:rPr>
          <w:b/>
          <w:bCs/>
        </w:rPr>
        <w:t xml:space="preserve">: </w:t>
      </w:r>
    </w:p>
    <w:p w14:paraId="0DDA27C3" w14:textId="77777777" w:rsidR="0014452D" w:rsidRDefault="0014452D" w:rsidP="0014452D">
      <w:pPr>
        <w:spacing w:after="0"/>
        <w:rPr>
          <w:b/>
          <w:bCs/>
        </w:rPr>
      </w:pPr>
      <w:r w:rsidRPr="005A2765">
        <w:rPr>
          <w:rFonts w:eastAsia="Malgun Gothic"/>
          <w:b/>
          <w:bCs/>
          <w:iCs/>
          <w:lang w:eastAsia="ko-KR"/>
        </w:rPr>
        <w:t>Option 1:</w:t>
      </w:r>
      <w:r>
        <w:rPr>
          <w:rFonts w:eastAsia="Malgun Gothic"/>
          <w:iCs/>
          <w:lang w:eastAsia="ko-KR"/>
        </w:rPr>
        <w:t xml:space="preserve"> </w:t>
      </w:r>
      <w:r w:rsidRPr="005A2765">
        <w:rPr>
          <w:b/>
          <w:bCs/>
        </w:rPr>
        <w:t>Base station based AIML storage</w:t>
      </w:r>
    </w:p>
    <w:p w14:paraId="0534118D" w14:textId="77777777" w:rsidR="0014452D" w:rsidRDefault="0014452D" w:rsidP="0014452D">
      <w:pPr>
        <w:spacing w:after="0"/>
        <w:rPr>
          <w:b/>
          <w:bCs/>
        </w:rPr>
      </w:pPr>
      <w:r w:rsidRPr="002C1148">
        <w:rPr>
          <w:rFonts w:eastAsia="Malgun Gothic"/>
          <w:b/>
          <w:bCs/>
          <w:iCs/>
          <w:lang w:eastAsia="ko-KR"/>
        </w:rPr>
        <w:t xml:space="preserve">Option 2: </w:t>
      </w:r>
      <w:r w:rsidRPr="002C1148">
        <w:rPr>
          <w:b/>
          <w:bCs/>
          <w:iCs/>
        </w:rPr>
        <w:t>5GC based AIML storage</w:t>
      </w:r>
    </w:p>
    <w:p w14:paraId="3991FA0E" w14:textId="77777777" w:rsidR="0014452D" w:rsidRPr="008F2AEB" w:rsidRDefault="0014452D" w:rsidP="0014452D">
      <w:pPr>
        <w:spacing w:after="0"/>
        <w:rPr>
          <w:b/>
          <w:bCs/>
        </w:rPr>
      </w:pPr>
      <w:r w:rsidRPr="002C1148">
        <w:rPr>
          <w:rFonts w:eastAsia="Malgun Gothic"/>
          <w:b/>
          <w:bCs/>
          <w:iCs/>
          <w:lang w:eastAsia="ko-KR"/>
        </w:rPr>
        <w:t xml:space="preserve">Option </w:t>
      </w:r>
      <w:r>
        <w:rPr>
          <w:rFonts w:eastAsia="Malgun Gothic"/>
          <w:b/>
          <w:bCs/>
          <w:iCs/>
          <w:lang w:eastAsia="ko-KR"/>
        </w:rPr>
        <w:t>3</w:t>
      </w:r>
      <w:r w:rsidRPr="002C1148">
        <w:rPr>
          <w:rFonts w:eastAsia="Malgun Gothic"/>
          <w:b/>
          <w:bCs/>
          <w:iCs/>
          <w:lang w:eastAsia="ko-KR"/>
        </w:rPr>
        <w:t xml:space="preserve">: </w:t>
      </w:r>
      <w:r w:rsidRPr="002C1148">
        <w:rPr>
          <w:b/>
          <w:bCs/>
          <w:iCs/>
        </w:rPr>
        <w:t>5GC based AIML storage</w:t>
      </w:r>
      <w:r w:rsidRPr="00CC7D0D">
        <w:t xml:space="preserve"> </w:t>
      </w:r>
      <w:r w:rsidRPr="00CC7D0D">
        <w:rPr>
          <w:b/>
          <w:bCs/>
          <w:iCs/>
        </w:rPr>
        <w:t>with UE model transfer in RAN transparent manner</w:t>
      </w:r>
    </w:p>
    <w:p w14:paraId="3032CEE4" w14:textId="77777777" w:rsidR="0014452D" w:rsidRDefault="0014452D" w:rsidP="0014452D">
      <w:pPr>
        <w:spacing w:after="0"/>
      </w:pPr>
      <w:r w:rsidRPr="002C1148">
        <w:rPr>
          <w:rFonts w:eastAsia="Malgun Gothic"/>
          <w:b/>
          <w:bCs/>
          <w:iCs/>
          <w:lang w:eastAsia="ko-KR"/>
        </w:rPr>
        <w:t xml:space="preserve">Option </w:t>
      </w:r>
      <w:r>
        <w:rPr>
          <w:rFonts w:eastAsia="Malgun Gothic"/>
          <w:b/>
          <w:bCs/>
          <w:iCs/>
          <w:lang w:eastAsia="ko-KR"/>
        </w:rPr>
        <w:t>4</w:t>
      </w:r>
      <w:r w:rsidRPr="002C1148">
        <w:rPr>
          <w:rFonts w:eastAsia="Malgun Gothic"/>
          <w:b/>
          <w:bCs/>
          <w:iCs/>
          <w:lang w:eastAsia="ko-KR"/>
        </w:rPr>
        <w:t xml:space="preserve">: </w:t>
      </w:r>
      <w:r w:rsidRPr="005B13A2">
        <w:rPr>
          <w:b/>
          <w:bCs/>
          <w:iCs/>
        </w:rPr>
        <w:t>OTT server based AIML storage</w:t>
      </w:r>
    </w:p>
    <w:p w14:paraId="374FEFC8" w14:textId="52B525FB" w:rsidR="00DA5BF4" w:rsidRDefault="00DA5BF4" w:rsidP="00222740">
      <w:pPr>
        <w:pStyle w:val="B1"/>
        <w:ind w:left="0" w:firstLine="0"/>
        <w:rPr>
          <w:b/>
          <w:bCs/>
        </w:rPr>
      </w:pPr>
    </w:p>
    <w:p w14:paraId="2F7351E7" w14:textId="6FD10416" w:rsidR="0014452D" w:rsidRDefault="0014452D" w:rsidP="0014452D">
      <w:pPr>
        <w:spacing w:after="0"/>
        <w:rPr>
          <w:b/>
          <w:bCs/>
        </w:rPr>
      </w:pPr>
      <w:r w:rsidRPr="008F2AEB">
        <w:rPr>
          <w:b/>
          <w:bCs/>
        </w:rPr>
        <w:t>Proposal-</w:t>
      </w:r>
      <w:r>
        <w:rPr>
          <w:b/>
          <w:bCs/>
        </w:rPr>
        <w:t>4</w:t>
      </w:r>
      <w:r w:rsidRPr="008F2AEB">
        <w:rPr>
          <w:b/>
          <w:bCs/>
        </w:rPr>
        <w:t xml:space="preserve">: </w:t>
      </w:r>
      <w:r>
        <w:rPr>
          <w:b/>
          <w:bCs/>
        </w:rPr>
        <w:t>For the discussion of AIML</w:t>
      </w:r>
      <w:r w:rsidRPr="00AF26C4">
        <w:rPr>
          <w:b/>
          <w:bCs/>
        </w:rPr>
        <w:t xml:space="preserve"> </w:t>
      </w:r>
      <w:r>
        <w:rPr>
          <w:b/>
          <w:bCs/>
        </w:rPr>
        <w:t xml:space="preserve">collected </w:t>
      </w:r>
      <w:r w:rsidRPr="00AF26C4">
        <w:rPr>
          <w:b/>
          <w:bCs/>
        </w:rPr>
        <w:t>data consumer</w:t>
      </w:r>
      <w:r>
        <w:rPr>
          <w:b/>
          <w:bCs/>
        </w:rPr>
        <w:t>,</w:t>
      </w:r>
      <w:r w:rsidRPr="00AF26C4">
        <w:rPr>
          <w:b/>
          <w:bCs/>
        </w:rPr>
        <w:t xml:space="preserve"> the collected data for AIML model training and</w:t>
      </w:r>
      <w:r>
        <w:rPr>
          <w:b/>
          <w:bCs/>
        </w:rPr>
        <w:t xml:space="preserve"> for</w:t>
      </w:r>
      <w:r w:rsidRPr="00AF26C4">
        <w:rPr>
          <w:b/>
          <w:bCs/>
        </w:rPr>
        <w:t xml:space="preserve"> </w:t>
      </w:r>
      <w:r w:rsidR="0068552A">
        <w:rPr>
          <w:b/>
          <w:bCs/>
        </w:rPr>
        <w:t>other</w:t>
      </w:r>
      <w:r w:rsidRPr="00AF26C4">
        <w:rPr>
          <w:b/>
          <w:bCs/>
        </w:rPr>
        <w:t xml:space="preserve"> LCM procedure</w:t>
      </w:r>
      <w:r w:rsidR="0025710E">
        <w:rPr>
          <w:b/>
          <w:bCs/>
        </w:rPr>
        <w:t>s</w:t>
      </w:r>
      <w:r>
        <w:rPr>
          <w:b/>
          <w:bCs/>
        </w:rPr>
        <w:t xml:space="preserve"> is discussed separately. </w:t>
      </w:r>
    </w:p>
    <w:p w14:paraId="7619D41F" w14:textId="77777777" w:rsidR="0014452D" w:rsidRDefault="0014452D" w:rsidP="0014452D">
      <w:pPr>
        <w:spacing w:after="0"/>
        <w:rPr>
          <w:b/>
          <w:bCs/>
        </w:rPr>
      </w:pPr>
    </w:p>
    <w:p w14:paraId="57EB94DC" w14:textId="77777777" w:rsidR="0014452D" w:rsidRDefault="0014452D" w:rsidP="0014452D">
      <w:pPr>
        <w:spacing w:after="0"/>
        <w:rPr>
          <w:b/>
          <w:bCs/>
        </w:rPr>
      </w:pPr>
    </w:p>
    <w:p w14:paraId="03BA8F79" w14:textId="77777777" w:rsidR="0014452D" w:rsidRDefault="0014452D" w:rsidP="0014452D">
      <w:pPr>
        <w:spacing w:after="0"/>
        <w:rPr>
          <w:b/>
          <w:bCs/>
        </w:rPr>
      </w:pPr>
      <w:r w:rsidRPr="008F2AEB">
        <w:rPr>
          <w:b/>
          <w:bCs/>
        </w:rPr>
        <w:t>Proposal-</w:t>
      </w:r>
      <w:r>
        <w:rPr>
          <w:b/>
          <w:bCs/>
        </w:rPr>
        <w:t>5</w:t>
      </w:r>
      <w:r w:rsidRPr="008F2AEB">
        <w:rPr>
          <w:b/>
          <w:bCs/>
        </w:rPr>
        <w:t xml:space="preserve">: </w:t>
      </w:r>
      <w:r>
        <w:rPr>
          <w:b/>
          <w:bCs/>
        </w:rPr>
        <w:t xml:space="preserve">Discuss the following options for the location of </w:t>
      </w:r>
      <w:r w:rsidRPr="005A2765">
        <w:rPr>
          <w:b/>
          <w:bCs/>
        </w:rPr>
        <w:t xml:space="preserve">AIML </w:t>
      </w:r>
      <w:r w:rsidRPr="00AB3282">
        <w:rPr>
          <w:b/>
          <w:bCs/>
        </w:rPr>
        <w:t>data consumer</w:t>
      </w:r>
      <w:r>
        <w:rPr>
          <w:b/>
          <w:bCs/>
        </w:rPr>
        <w:t xml:space="preserve">: </w:t>
      </w:r>
    </w:p>
    <w:p w14:paraId="271EB660" w14:textId="77777777" w:rsidR="0014452D" w:rsidRDefault="0014452D" w:rsidP="0014452D">
      <w:pPr>
        <w:spacing w:after="0"/>
        <w:rPr>
          <w:b/>
          <w:bCs/>
        </w:rPr>
      </w:pPr>
      <w:r w:rsidRPr="00AB3282">
        <w:rPr>
          <w:b/>
          <w:bCs/>
        </w:rPr>
        <w:t xml:space="preserve">Option-1: gNB is the AIML </w:t>
      </w:r>
      <w:r>
        <w:rPr>
          <w:b/>
          <w:bCs/>
        </w:rPr>
        <w:t xml:space="preserve">collected </w:t>
      </w:r>
      <w:r w:rsidRPr="00AB3282">
        <w:rPr>
          <w:b/>
          <w:bCs/>
        </w:rPr>
        <w:t>data consumer</w:t>
      </w:r>
    </w:p>
    <w:p w14:paraId="60475B29" w14:textId="77777777" w:rsidR="0014452D" w:rsidRPr="008F2AEB" w:rsidRDefault="0014452D" w:rsidP="0014452D">
      <w:pPr>
        <w:spacing w:after="0"/>
        <w:rPr>
          <w:b/>
          <w:bCs/>
        </w:rPr>
      </w:pPr>
      <w:r w:rsidRPr="00AB3282">
        <w:rPr>
          <w:b/>
          <w:bCs/>
        </w:rPr>
        <w:t>Option-</w:t>
      </w:r>
      <w:r>
        <w:rPr>
          <w:b/>
          <w:bCs/>
        </w:rPr>
        <w:t>2</w:t>
      </w:r>
      <w:r w:rsidRPr="00AB3282">
        <w:rPr>
          <w:b/>
          <w:bCs/>
        </w:rPr>
        <w:t xml:space="preserve">: </w:t>
      </w:r>
      <w:r>
        <w:rPr>
          <w:b/>
          <w:bCs/>
        </w:rPr>
        <w:t>5GC</w:t>
      </w:r>
      <w:r w:rsidRPr="00AB3282">
        <w:rPr>
          <w:b/>
          <w:bCs/>
        </w:rPr>
        <w:t xml:space="preserve"> is the AIML </w:t>
      </w:r>
      <w:r>
        <w:rPr>
          <w:b/>
          <w:bCs/>
        </w:rPr>
        <w:t xml:space="preserve">collected </w:t>
      </w:r>
      <w:r w:rsidRPr="00AB3282">
        <w:rPr>
          <w:b/>
          <w:bCs/>
        </w:rPr>
        <w:t>data consumer</w:t>
      </w:r>
    </w:p>
    <w:p w14:paraId="2C812F61" w14:textId="77777777" w:rsidR="0014452D" w:rsidRDefault="0014452D" w:rsidP="0014452D">
      <w:pPr>
        <w:spacing w:after="0"/>
      </w:pPr>
      <w:r w:rsidRPr="00AB3282">
        <w:rPr>
          <w:b/>
          <w:bCs/>
        </w:rPr>
        <w:t>Option-</w:t>
      </w:r>
      <w:r>
        <w:rPr>
          <w:b/>
          <w:bCs/>
        </w:rPr>
        <w:t>3</w:t>
      </w:r>
      <w:r w:rsidRPr="00AB3282">
        <w:rPr>
          <w:b/>
          <w:bCs/>
        </w:rPr>
        <w:t xml:space="preserve">: </w:t>
      </w:r>
      <w:r>
        <w:rPr>
          <w:b/>
          <w:bCs/>
        </w:rPr>
        <w:t>OTT server</w:t>
      </w:r>
      <w:r w:rsidRPr="00AB3282">
        <w:rPr>
          <w:b/>
          <w:bCs/>
        </w:rPr>
        <w:t xml:space="preserve"> is the AIML </w:t>
      </w:r>
      <w:r>
        <w:rPr>
          <w:b/>
          <w:bCs/>
        </w:rPr>
        <w:t xml:space="preserve">collected </w:t>
      </w:r>
      <w:r w:rsidRPr="00AB3282">
        <w:rPr>
          <w:b/>
          <w:bCs/>
        </w:rPr>
        <w:t>data consumer</w:t>
      </w:r>
    </w:p>
    <w:p w14:paraId="73035CE6" w14:textId="77777777" w:rsidR="0014452D" w:rsidRDefault="0014452D" w:rsidP="0014452D">
      <w:pPr>
        <w:spacing w:after="0"/>
      </w:pPr>
    </w:p>
    <w:p w14:paraId="61E28595" w14:textId="630FDA64" w:rsidR="00222740" w:rsidRPr="00D91663" w:rsidRDefault="0014452D" w:rsidP="0014452D">
      <w:pPr>
        <w:pStyle w:val="B1"/>
        <w:ind w:left="0" w:firstLine="0"/>
      </w:pPr>
      <w:r w:rsidRPr="008F2AEB">
        <w:rPr>
          <w:b/>
          <w:bCs/>
        </w:rPr>
        <w:t>Proposal-</w:t>
      </w:r>
      <w:r>
        <w:rPr>
          <w:b/>
          <w:bCs/>
        </w:rPr>
        <w:t>6</w:t>
      </w:r>
      <w:r w:rsidRPr="008F2AEB">
        <w:rPr>
          <w:b/>
          <w:bCs/>
        </w:rPr>
        <w:t xml:space="preserve">: </w:t>
      </w:r>
      <w:r>
        <w:rPr>
          <w:b/>
          <w:bCs/>
        </w:rPr>
        <w:t>The AIML</w:t>
      </w:r>
      <w:r w:rsidRPr="00AF26C4">
        <w:rPr>
          <w:b/>
          <w:bCs/>
        </w:rPr>
        <w:t xml:space="preserve"> </w:t>
      </w:r>
      <w:r>
        <w:rPr>
          <w:b/>
          <w:bCs/>
        </w:rPr>
        <w:t xml:space="preserve">collected </w:t>
      </w:r>
      <w:r w:rsidRPr="00AF26C4">
        <w:rPr>
          <w:b/>
          <w:bCs/>
        </w:rPr>
        <w:t>data</w:t>
      </w:r>
      <w:r>
        <w:rPr>
          <w:b/>
          <w:bCs/>
        </w:rPr>
        <w:t xml:space="preserve"> can be consumed by multiple </w:t>
      </w:r>
      <w:r w:rsidRPr="00AF26C4">
        <w:rPr>
          <w:b/>
          <w:bCs/>
        </w:rPr>
        <w:t>data consumer</w:t>
      </w:r>
      <w:r>
        <w:rPr>
          <w:b/>
          <w:bCs/>
        </w:rPr>
        <w:t xml:space="preserve"> (e.g. both gNB and OTT server)</w:t>
      </w:r>
    </w:p>
    <w:p w14:paraId="1B13E8FD" w14:textId="77777777" w:rsidR="00B4038A" w:rsidRDefault="00B4038A" w:rsidP="00B4038A">
      <w:pPr>
        <w:pStyle w:val="Heading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14:paraId="3D1EBFD2" w14:textId="082F7DAA" w:rsidR="00AC653E" w:rsidRDefault="00152BE8" w:rsidP="00AC653E">
      <w:pPr>
        <w:numPr>
          <w:ilvl w:val="0"/>
          <w:numId w:val="11"/>
        </w:numPr>
        <w:rPr>
          <w:lang w:eastAsia="ko-KR"/>
        </w:rPr>
      </w:pPr>
      <w:bookmarkStart w:id="10" w:name="_Ref97306808"/>
      <w:r w:rsidRPr="00152BE8">
        <w:rPr>
          <w:lang w:eastAsia="ko-KR"/>
        </w:rPr>
        <w:t>R2-2301440</w:t>
      </w:r>
      <w:r>
        <w:rPr>
          <w:lang w:eastAsia="ko-KR"/>
        </w:rPr>
        <w:t xml:space="preserve">  </w:t>
      </w:r>
      <w:r w:rsidR="00811069">
        <w:rPr>
          <w:lang w:eastAsia="ko-KR"/>
        </w:rPr>
        <w:t>Summary of RAN2 post-meeting discussion on AIML on model transfer</w:t>
      </w:r>
      <w:r w:rsidR="00811069">
        <w:t>/delivery</w:t>
      </w:r>
    </w:p>
    <w:bookmarkEnd w:id="10"/>
    <w:p w14:paraId="0FB24E3A" w14:textId="0BB65ECD" w:rsidR="00F617C8" w:rsidRDefault="00152BE8" w:rsidP="00F721AA">
      <w:pPr>
        <w:numPr>
          <w:ilvl w:val="0"/>
          <w:numId w:val="11"/>
        </w:numPr>
        <w:rPr>
          <w:lang w:eastAsia="ko-KR"/>
        </w:rPr>
      </w:pPr>
      <w:r w:rsidRPr="00152BE8">
        <w:rPr>
          <w:lang w:eastAsia="ko-KR"/>
        </w:rPr>
        <w:t>R2-2301</w:t>
      </w:r>
      <w:r>
        <w:rPr>
          <w:lang w:eastAsia="ko-KR"/>
        </w:rPr>
        <w:t xml:space="preserve">576  </w:t>
      </w:r>
      <w:r w:rsidR="00811069">
        <w:rPr>
          <w:lang w:eastAsia="ko-KR"/>
        </w:rPr>
        <w:t xml:space="preserve">Summary of RAN2 post-meeting discussion on </w:t>
      </w:r>
      <w:r w:rsidR="00811069">
        <w:t>data collection</w:t>
      </w:r>
    </w:p>
    <w:p w14:paraId="11306855" w14:textId="4825932E" w:rsidR="00801141" w:rsidRDefault="00801141" w:rsidP="00F721AA">
      <w:pPr>
        <w:numPr>
          <w:ilvl w:val="0"/>
          <w:numId w:val="11"/>
        </w:numPr>
        <w:rPr>
          <w:lang w:eastAsia="ko-KR"/>
        </w:rPr>
      </w:pPr>
      <w:r>
        <w:t>TR37.817</w:t>
      </w:r>
    </w:p>
    <w:sectPr w:rsidR="00801141">
      <w:foot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83F25" w14:textId="77777777" w:rsidR="0023598B" w:rsidRDefault="0023598B">
      <w:pPr>
        <w:spacing w:after="0"/>
      </w:pPr>
      <w:r>
        <w:separator/>
      </w:r>
    </w:p>
  </w:endnote>
  <w:endnote w:type="continuationSeparator" w:id="0">
    <w:p w14:paraId="60386AAE" w14:textId="77777777" w:rsidR="0023598B" w:rsidRDefault="002359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charset w:val="00"/>
    <w:family w:val="auto"/>
    <w:pitch w:val="variable"/>
    <w:sig w:usb0="00000287" w:usb1="00000000" w:usb2="00000000" w:usb3="00000000" w:csb0="0000009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DF2C0" w14:textId="77777777" w:rsidR="0023598B" w:rsidRDefault="0023598B">
      <w:pPr>
        <w:spacing w:after="0"/>
      </w:pPr>
      <w:r>
        <w:separator/>
      </w:r>
    </w:p>
  </w:footnote>
  <w:footnote w:type="continuationSeparator" w:id="0">
    <w:p w14:paraId="0A833BBA" w14:textId="77777777" w:rsidR="0023598B" w:rsidRDefault="0023598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F242A8D"/>
    <w:multiLevelType w:val="hybridMultilevel"/>
    <w:tmpl w:val="A5427288"/>
    <w:lvl w:ilvl="0" w:tplc="5C4A1454">
      <w:start w:val="3"/>
      <w:numFmt w:val="bullet"/>
      <w:lvlText w:val="-"/>
      <w:lvlJc w:val="left"/>
      <w:pPr>
        <w:ind w:left="216" w:hanging="216"/>
      </w:pPr>
      <w:rPr>
        <w:rFonts w:ascii="Arial" w:eastAsia="MS Mincho" w:hAnsi="Arial" w:hint="default"/>
        <w:b w:val="0"/>
        <w:bCs w:val="0"/>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9"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F714026"/>
    <w:multiLevelType w:val="multilevel"/>
    <w:tmpl w:val="5F714026"/>
    <w:lvl w:ilvl="0">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0"/>
  </w:num>
  <w:num w:numId="2" w16cid:durableId="1457337875">
    <w:abstractNumId w:val="10"/>
  </w:num>
  <w:num w:numId="3" w16cid:durableId="1086147641">
    <w:abstractNumId w:val="3"/>
  </w:num>
  <w:num w:numId="4" w16cid:durableId="1637489919">
    <w:abstractNumId w:val="5"/>
  </w:num>
  <w:num w:numId="5" w16cid:durableId="983313864">
    <w:abstractNumId w:val="2"/>
  </w:num>
  <w:num w:numId="6" w16cid:durableId="1277983860">
    <w:abstractNumId w:val="4"/>
  </w:num>
  <w:num w:numId="7" w16cid:durableId="1115832578">
    <w:abstractNumId w:val="8"/>
  </w:num>
  <w:num w:numId="8" w16cid:durableId="676691948">
    <w:abstractNumId w:val="18"/>
  </w:num>
  <w:num w:numId="9" w16cid:durableId="2026321784">
    <w:abstractNumId w:val="9"/>
  </w:num>
  <w:num w:numId="10" w16cid:durableId="1167012141">
    <w:abstractNumId w:val="15"/>
  </w:num>
  <w:num w:numId="11" w16cid:durableId="925184536">
    <w:abstractNumId w:val="6"/>
  </w:num>
  <w:num w:numId="12" w16cid:durableId="699087765">
    <w:abstractNumId w:val="12"/>
  </w:num>
  <w:num w:numId="13" w16cid:durableId="1340278842">
    <w:abstractNumId w:val="14"/>
  </w:num>
  <w:num w:numId="14" w16cid:durableId="613757224">
    <w:abstractNumId w:val="17"/>
  </w:num>
  <w:num w:numId="15" w16cid:durableId="82186675">
    <w:abstractNumId w:val="7"/>
  </w:num>
  <w:num w:numId="16" w16cid:durableId="1038774245">
    <w:abstractNumId w:val="16"/>
  </w:num>
  <w:num w:numId="17" w16cid:durableId="725835504">
    <w:abstractNumId w:val="13"/>
  </w:num>
  <w:num w:numId="18" w16cid:durableId="1339308334">
    <w:abstractNumId w:val="14"/>
  </w:num>
  <w:num w:numId="19" w16cid:durableId="2132357773">
    <w:abstractNumId w:val="14"/>
  </w:num>
  <w:num w:numId="20" w16cid:durableId="1936405313">
    <w:abstractNumId w:val="1"/>
  </w:num>
  <w:num w:numId="21" w16cid:durableId="1850367908">
    <w:abstractNumId w:val="0"/>
  </w:num>
  <w:num w:numId="22" w16cid:durableId="1784033388">
    <w:abstractNumId w:val="0"/>
  </w:num>
  <w:num w:numId="23" w16cid:durableId="1602495405">
    <w:abstractNumId w:val="0"/>
  </w:num>
  <w:num w:numId="24" w16cid:durableId="113985201">
    <w:abstractNumId w:val="0"/>
  </w:num>
  <w:num w:numId="25" w16cid:durableId="6831316">
    <w:abstractNumId w:val="0"/>
  </w:num>
  <w:num w:numId="26" w16cid:durableId="740760268">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A30"/>
    <w:rsid w:val="00001D15"/>
    <w:rsid w:val="00001EE9"/>
    <w:rsid w:val="00002230"/>
    <w:rsid w:val="00002A37"/>
    <w:rsid w:val="00002F51"/>
    <w:rsid w:val="00003218"/>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16C9"/>
    <w:rsid w:val="000325B8"/>
    <w:rsid w:val="00032EFB"/>
    <w:rsid w:val="000330CF"/>
    <w:rsid w:val="00033D5C"/>
    <w:rsid w:val="000344AF"/>
    <w:rsid w:val="00034C15"/>
    <w:rsid w:val="00036647"/>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309"/>
    <w:rsid w:val="000507A3"/>
    <w:rsid w:val="00051070"/>
    <w:rsid w:val="0005140D"/>
    <w:rsid w:val="00052A07"/>
    <w:rsid w:val="000534E3"/>
    <w:rsid w:val="00053C4F"/>
    <w:rsid w:val="00054D4A"/>
    <w:rsid w:val="000559BF"/>
    <w:rsid w:val="00055F19"/>
    <w:rsid w:val="0005606A"/>
    <w:rsid w:val="00056185"/>
    <w:rsid w:val="0005672E"/>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66589"/>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4C63"/>
    <w:rsid w:val="00084E64"/>
    <w:rsid w:val="000850A1"/>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1E7"/>
    <w:rsid w:val="000D67B4"/>
    <w:rsid w:val="000E018D"/>
    <w:rsid w:val="000E0527"/>
    <w:rsid w:val="000E07E8"/>
    <w:rsid w:val="000E1CC0"/>
    <w:rsid w:val="000E1E92"/>
    <w:rsid w:val="000E2210"/>
    <w:rsid w:val="000E2BBE"/>
    <w:rsid w:val="000E333E"/>
    <w:rsid w:val="000E38A5"/>
    <w:rsid w:val="000E4DDF"/>
    <w:rsid w:val="000E5D4A"/>
    <w:rsid w:val="000E666D"/>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81E"/>
    <w:rsid w:val="001058EE"/>
    <w:rsid w:val="00105BBC"/>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476A"/>
    <w:rsid w:val="00135252"/>
    <w:rsid w:val="00135EB7"/>
    <w:rsid w:val="001369A4"/>
    <w:rsid w:val="00136B2C"/>
    <w:rsid w:val="00137AB5"/>
    <w:rsid w:val="00137CDC"/>
    <w:rsid w:val="00137F0B"/>
    <w:rsid w:val="001400FF"/>
    <w:rsid w:val="00140206"/>
    <w:rsid w:val="00141A2F"/>
    <w:rsid w:val="00142B05"/>
    <w:rsid w:val="001434F5"/>
    <w:rsid w:val="0014377A"/>
    <w:rsid w:val="00143783"/>
    <w:rsid w:val="0014452D"/>
    <w:rsid w:val="00144A42"/>
    <w:rsid w:val="00146774"/>
    <w:rsid w:val="00146865"/>
    <w:rsid w:val="00146960"/>
    <w:rsid w:val="001469D0"/>
    <w:rsid w:val="00146C32"/>
    <w:rsid w:val="001475B7"/>
    <w:rsid w:val="00147C23"/>
    <w:rsid w:val="00147F0C"/>
    <w:rsid w:val="00150427"/>
    <w:rsid w:val="00150AB2"/>
    <w:rsid w:val="001513BE"/>
    <w:rsid w:val="00151869"/>
    <w:rsid w:val="00151E23"/>
    <w:rsid w:val="0015219A"/>
    <w:rsid w:val="001526E0"/>
    <w:rsid w:val="00152BE8"/>
    <w:rsid w:val="00153FB9"/>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1CB"/>
    <w:rsid w:val="00171778"/>
    <w:rsid w:val="001719C5"/>
    <w:rsid w:val="00171F8B"/>
    <w:rsid w:val="001720BD"/>
    <w:rsid w:val="00172C64"/>
    <w:rsid w:val="001732EC"/>
    <w:rsid w:val="00173A8E"/>
    <w:rsid w:val="00173DB1"/>
    <w:rsid w:val="00175CE6"/>
    <w:rsid w:val="00176A65"/>
    <w:rsid w:val="00176B0B"/>
    <w:rsid w:val="001772CC"/>
    <w:rsid w:val="00180120"/>
    <w:rsid w:val="001804DB"/>
    <w:rsid w:val="00180AAC"/>
    <w:rsid w:val="0018143F"/>
    <w:rsid w:val="00182AC3"/>
    <w:rsid w:val="00183C22"/>
    <w:rsid w:val="00184133"/>
    <w:rsid w:val="00184F28"/>
    <w:rsid w:val="00185040"/>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5BD2"/>
    <w:rsid w:val="001C7541"/>
    <w:rsid w:val="001C77B8"/>
    <w:rsid w:val="001D179D"/>
    <w:rsid w:val="001D214F"/>
    <w:rsid w:val="001D2810"/>
    <w:rsid w:val="001D41D9"/>
    <w:rsid w:val="001D41DC"/>
    <w:rsid w:val="001D44CA"/>
    <w:rsid w:val="001D45AE"/>
    <w:rsid w:val="001D4A27"/>
    <w:rsid w:val="001D51BA"/>
    <w:rsid w:val="001D5365"/>
    <w:rsid w:val="001D6217"/>
    <w:rsid w:val="001D6342"/>
    <w:rsid w:val="001D6D53"/>
    <w:rsid w:val="001E1805"/>
    <w:rsid w:val="001E231F"/>
    <w:rsid w:val="001E283B"/>
    <w:rsid w:val="001E38D9"/>
    <w:rsid w:val="001E4A3A"/>
    <w:rsid w:val="001E58E2"/>
    <w:rsid w:val="001E7AED"/>
    <w:rsid w:val="001E7B16"/>
    <w:rsid w:val="001F0CCF"/>
    <w:rsid w:val="001F3916"/>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B0B"/>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740"/>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98B"/>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275"/>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10E"/>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1EC"/>
    <w:rsid w:val="00295382"/>
    <w:rsid w:val="00295875"/>
    <w:rsid w:val="00296227"/>
    <w:rsid w:val="00296984"/>
    <w:rsid w:val="00296F44"/>
    <w:rsid w:val="00297590"/>
    <w:rsid w:val="0029777D"/>
    <w:rsid w:val="00297B61"/>
    <w:rsid w:val="00297FB1"/>
    <w:rsid w:val="002A055E"/>
    <w:rsid w:val="002A0665"/>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DA4"/>
    <w:rsid w:val="002B3E70"/>
    <w:rsid w:val="002B3EA2"/>
    <w:rsid w:val="002B3F79"/>
    <w:rsid w:val="002B4251"/>
    <w:rsid w:val="002B5A8F"/>
    <w:rsid w:val="002B735F"/>
    <w:rsid w:val="002B7A2E"/>
    <w:rsid w:val="002B7E4C"/>
    <w:rsid w:val="002C0A04"/>
    <w:rsid w:val="002C0D71"/>
    <w:rsid w:val="002C0F8B"/>
    <w:rsid w:val="002C1148"/>
    <w:rsid w:val="002C1BB8"/>
    <w:rsid w:val="002C3EFB"/>
    <w:rsid w:val="002C41E6"/>
    <w:rsid w:val="002C5B30"/>
    <w:rsid w:val="002C5FB5"/>
    <w:rsid w:val="002C61DF"/>
    <w:rsid w:val="002C62E1"/>
    <w:rsid w:val="002C7540"/>
    <w:rsid w:val="002D071A"/>
    <w:rsid w:val="002D0994"/>
    <w:rsid w:val="002D1035"/>
    <w:rsid w:val="002D269B"/>
    <w:rsid w:val="002D30C7"/>
    <w:rsid w:val="002D34B2"/>
    <w:rsid w:val="002D36C3"/>
    <w:rsid w:val="002D3825"/>
    <w:rsid w:val="002D410F"/>
    <w:rsid w:val="002D440F"/>
    <w:rsid w:val="002D485A"/>
    <w:rsid w:val="002D5BE9"/>
    <w:rsid w:val="002D6AED"/>
    <w:rsid w:val="002D733F"/>
    <w:rsid w:val="002D7637"/>
    <w:rsid w:val="002E0CDA"/>
    <w:rsid w:val="002E0D2D"/>
    <w:rsid w:val="002E178A"/>
    <w:rsid w:val="002E17F2"/>
    <w:rsid w:val="002E2BF2"/>
    <w:rsid w:val="002E2EF6"/>
    <w:rsid w:val="002E2F09"/>
    <w:rsid w:val="002E3600"/>
    <w:rsid w:val="002E4753"/>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5C99"/>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AC6"/>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1E8"/>
    <w:rsid w:val="003203ED"/>
    <w:rsid w:val="00320683"/>
    <w:rsid w:val="00320D8F"/>
    <w:rsid w:val="00321B01"/>
    <w:rsid w:val="00321BF4"/>
    <w:rsid w:val="00321CCD"/>
    <w:rsid w:val="00322C9F"/>
    <w:rsid w:val="00323A4A"/>
    <w:rsid w:val="00323B1C"/>
    <w:rsid w:val="00324187"/>
    <w:rsid w:val="00324D23"/>
    <w:rsid w:val="00325289"/>
    <w:rsid w:val="003252B2"/>
    <w:rsid w:val="00325509"/>
    <w:rsid w:val="00326BBC"/>
    <w:rsid w:val="00327B06"/>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3696"/>
    <w:rsid w:val="003458E7"/>
    <w:rsid w:val="00345C45"/>
    <w:rsid w:val="00345DEA"/>
    <w:rsid w:val="003467BD"/>
    <w:rsid w:val="00346AAA"/>
    <w:rsid w:val="00346D01"/>
    <w:rsid w:val="00346DB5"/>
    <w:rsid w:val="00346EBF"/>
    <w:rsid w:val="00346F2B"/>
    <w:rsid w:val="00347105"/>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63DE"/>
    <w:rsid w:val="003665DE"/>
    <w:rsid w:val="00366962"/>
    <w:rsid w:val="00366F7F"/>
    <w:rsid w:val="00367788"/>
    <w:rsid w:val="00370E47"/>
    <w:rsid w:val="0037104C"/>
    <w:rsid w:val="00371068"/>
    <w:rsid w:val="003717FD"/>
    <w:rsid w:val="00371DB1"/>
    <w:rsid w:val="003720C4"/>
    <w:rsid w:val="00372591"/>
    <w:rsid w:val="00372980"/>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290A"/>
    <w:rsid w:val="003939FF"/>
    <w:rsid w:val="003942D0"/>
    <w:rsid w:val="00396A2C"/>
    <w:rsid w:val="003A00B4"/>
    <w:rsid w:val="003A0C75"/>
    <w:rsid w:val="003A13D2"/>
    <w:rsid w:val="003A15EC"/>
    <w:rsid w:val="003A1B65"/>
    <w:rsid w:val="003A1F92"/>
    <w:rsid w:val="003A2223"/>
    <w:rsid w:val="003A2294"/>
    <w:rsid w:val="003A2775"/>
    <w:rsid w:val="003A2A0F"/>
    <w:rsid w:val="003A2D50"/>
    <w:rsid w:val="003A38FC"/>
    <w:rsid w:val="003A3EB4"/>
    <w:rsid w:val="003A3FAB"/>
    <w:rsid w:val="003A446F"/>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509E"/>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EF7"/>
    <w:rsid w:val="003C50C7"/>
    <w:rsid w:val="003C6BEE"/>
    <w:rsid w:val="003C76B7"/>
    <w:rsid w:val="003C7806"/>
    <w:rsid w:val="003D0A19"/>
    <w:rsid w:val="003D0E82"/>
    <w:rsid w:val="003D109F"/>
    <w:rsid w:val="003D2478"/>
    <w:rsid w:val="003D3C45"/>
    <w:rsid w:val="003D4549"/>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341"/>
    <w:rsid w:val="0041263E"/>
    <w:rsid w:val="00413AAC"/>
    <w:rsid w:val="00413E92"/>
    <w:rsid w:val="004151C7"/>
    <w:rsid w:val="00417191"/>
    <w:rsid w:val="00417763"/>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48EB"/>
    <w:rsid w:val="00435934"/>
    <w:rsid w:val="00435E43"/>
    <w:rsid w:val="00435F78"/>
    <w:rsid w:val="00436891"/>
    <w:rsid w:val="0043694A"/>
    <w:rsid w:val="00436C9E"/>
    <w:rsid w:val="00437447"/>
    <w:rsid w:val="00437B73"/>
    <w:rsid w:val="004412BF"/>
    <w:rsid w:val="00441386"/>
    <w:rsid w:val="00441A92"/>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57D81"/>
    <w:rsid w:val="00460ED3"/>
    <w:rsid w:val="004620FA"/>
    <w:rsid w:val="00463505"/>
    <w:rsid w:val="004652FD"/>
    <w:rsid w:val="00465C73"/>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5CE2"/>
    <w:rsid w:val="004A64FA"/>
    <w:rsid w:val="004A66AD"/>
    <w:rsid w:val="004B09A0"/>
    <w:rsid w:val="004B1A37"/>
    <w:rsid w:val="004B1FA5"/>
    <w:rsid w:val="004B254E"/>
    <w:rsid w:val="004B2B6D"/>
    <w:rsid w:val="004B2DC3"/>
    <w:rsid w:val="004B32A3"/>
    <w:rsid w:val="004B5C2F"/>
    <w:rsid w:val="004B72FC"/>
    <w:rsid w:val="004B7C0C"/>
    <w:rsid w:val="004B7DDD"/>
    <w:rsid w:val="004C005B"/>
    <w:rsid w:val="004C089A"/>
    <w:rsid w:val="004C2139"/>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5CF0"/>
    <w:rsid w:val="004E76F4"/>
    <w:rsid w:val="004F0B4E"/>
    <w:rsid w:val="004F0B6C"/>
    <w:rsid w:val="004F2078"/>
    <w:rsid w:val="004F25C9"/>
    <w:rsid w:val="004F2649"/>
    <w:rsid w:val="004F40AE"/>
    <w:rsid w:val="004F47ED"/>
    <w:rsid w:val="004F4DA3"/>
    <w:rsid w:val="004F6B19"/>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6F9"/>
    <w:rsid w:val="00511883"/>
    <w:rsid w:val="00511892"/>
    <w:rsid w:val="00511CBB"/>
    <w:rsid w:val="00511DD1"/>
    <w:rsid w:val="00512AF0"/>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5DC"/>
    <w:rsid w:val="00530643"/>
    <w:rsid w:val="00530B50"/>
    <w:rsid w:val="00531B7E"/>
    <w:rsid w:val="00531CB4"/>
    <w:rsid w:val="00532631"/>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49F6"/>
    <w:rsid w:val="00546970"/>
    <w:rsid w:val="00546DF2"/>
    <w:rsid w:val="00546F49"/>
    <w:rsid w:val="00547F8B"/>
    <w:rsid w:val="00552585"/>
    <w:rsid w:val="0055316E"/>
    <w:rsid w:val="00554E19"/>
    <w:rsid w:val="00555455"/>
    <w:rsid w:val="0055680F"/>
    <w:rsid w:val="005574E6"/>
    <w:rsid w:val="00560F4B"/>
    <w:rsid w:val="0056121F"/>
    <w:rsid w:val="0056176B"/>
    <w:rsid w:val="005652B0"/>
    <w:rsid w:val="00565CF0"/>
    <w:rsid w:val="005662A3"/>
    <w:rsid w:val="00566D80"/>
    <w:rsid w:val="00567261"/>
    <w:rsid w:val="00567457"/>
    <w:rsid w:val="00567605"/>
    <w:rsid w:val="00567847"/>
    <w:rsid w:val="00567AE7"/>
    <w:rsid w:val="00567BE8"/>
    <w:rsid w:val="00567FDE"/>
    <w:rsid w:val="00570A38"/>
    <w:rsid w:val="0057126F"/>
    <w:rsid w:val="00571C38"/>
    <w:rsid w:val="00571FB9"/>
    <w:rsid w:val="00572505"/>
    <w:rsid w:val="00572E90"/>
    <w:rsid w:val="0057472F"/>
    <w:rsid w:val="00574AA9"/>
    <w:rsid w:val="005762A2"/>
    <w:rsid w:val="0057664C"/>
    <w:rsid w:val="00577CAD"/>
    <w:rsid w:val="005800FD"/>
    <w:rsid w:val="00581FBC"/>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765"/>
    <w:rsid w:val="005A29FD"/>
    <w:rsid w:val="005A4EB7"/>
    <w:rsid w:val="005A5149"/>
    <w:rsid w:val="005A5CEA"/>
    <w:rsid w:val="005A6048"/>
    <w:rsid w:val="005A662D"/>
    <w:rsid w:val="005B0395"/>
    <w:rsid w:val="005B0428"/>
    <w:rsid w:val="005B053F"/>
    <w:rsid w:val="005B0678"/>
    <w:rsid w:val="005B0ACC"/>
    <w:rsid w:val="005B13A2"/>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E76"/>
    <w:rsid w:val="005D602F"/>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9E8"/>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03D"/>
    <w:rsid w:val="0060468F"/>
    <w:rsid w:val="006047B3"/>
    <w:rsid w:val="00604EF2"/>
    <w:rsid w:val="00604F14"/>
    <w:rsid w:val="00605419"/>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2A"/>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B13"/>
    <w:rsid w:val="00641D12"/>
    <w:rsid w:val="00641E7A"/>
    <w:rsid w:val="00642088"/>
    <w:rsid w:val="0064208D"/>
    <w:rsid w:val="00643475"/>
    <w:rsid w:val="0064358B"/>
    <w:rsid w:val="0064396A"/>
    <w:rsid w:val="00643CB0"/>
    <w:rsid w:val="00644F17"/>
    <w:rsid w:val="00645EB7"/>
    <w:rsid w:val="0064624E"/>
    <w:rsid w:val="00650811"/>
    <w:rsid w:val="00650AB9"/>
    <w:rsid w:val="00650F6D"/>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6A66"/>
    <w:rsid w:val="0066707C"/>
    <w:rsid w:val="00667843"/>
    <w:rsid w:val="00667930"/>
    <w:rsid w:val="00667EE7"/>
    <w:rsid w:val="00670922"/>
    <w:rsid w:val="00670A05"/>
    <w:rsid w:val="00670BE1"/>
    <w:rsid w:val="00670FDC"/>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40A"/>
    <w:rsid w:val="006817C9"/>
    <w:rsid w:val="00682BE2"/>
    <w:rsid w:val="00683E3F"/>
    <w:rsid w:val="00683ECE"/>
    <w:rsid w:val="00684AEE"/>
    <w:rsid w:val="00684C20"/>
    <w:rsid w:val="00685428"/>
    <w:rsid w:val="0068552A"/>
    <w:rsid w:val="0068589F"/>
    <w:rsid w:val="00685AF4"/>
    <w:rsid w:val="00686035"/>
    <w:rsid w:val="00686ECB"/>
    <w:rsid w:val="00687825"/>
    <w:rsid w:val="00687953"/>
    <w:rsid w:val="0069050F"/>
    <w:rsid w:val="00690824"/>
    <w:rsid w:val="00690B2A"/>
    <w:rsid w:val="006918E0"/>
    <w:rsid w:val="00691AC8"/>
    <w:rsid w:val="0069337E"/>
    <w:rsid w:val="006957CF"/>
    <w:rsid w:val="00695FC2"/>
    <w:rsid w:val="00696391"/>
    <w:rsid w:val="00696949"/>
    <w:rsid w:val="00696D95"/>
    <w:rsid w:val="00696DF9"/>
    <w:rsid w:val="00696E6B"/>
    <w:rsid w:val="00697052"/>
    <w:rsid w:val="00697F96"/>
    <w:rsid w:val="006A0285"/>
    <w:rsid w:val="006A04B3"/>
    <w:rsid w:val="006A1904"/>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C03B8"/>
    <w:rsid w:val="006C0AD8"/>
    <w:rsid w:val="006C1DB4"/>
    <w:rsid w:val="006C22F4"/>
    <w:rsid w:val="006C380A"/>
    <w:rsid w:val="006C49AF"/>
    <w:rsid w:val="006C5525"/>
    <w:rsid w:val="006C5D23"/>
    <w:rsid w:val="006C5EC9"/>
    <w:rsid w:val="006C6028"/>
    <w:rsid w:val="006C6059"/>
    <w:rsid w:val="006C6949"/>
    <w:rsid w:val="006C7522"/>
    <w:rsid w:val="006C79D7"/>
    <w:rsid w:val="006D04D1"/>
    <w:rsid w:val="006D1506"/>
    <w:rsid w:val="006D31DA"/>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28B7"/>
    <w:rsid w:val="006E2918"/>
    <w:rsid w:val="006E3310"/>
    <w:rsid w:val="006E34E7"/>
    <w:rsid w:val="006E3A44"/>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AA9"/>
    <w:rsid w:val="00725652"/>
    <w:rsid w:val="00726621"/>
    <w:rsid w:val="00726EA6"/>
    <w:rsid w:val="00727208"/>
    <w:rsid w:val="0072741C"/>
    <w:rsid w:val="00727680"/>
    <w:rsid w:val="00727D5D"/>
    <w:rsid w:val="00731379"/>
    <w:rsid w:val="00731409"/>
    <w:rsid w:val="007314F5"/>
    <w:rsid w:val="00731F39"/>
    <w:rsid w:val="00732B06"/>
    <w:rsid w:val="00733355"/>
    <w:rsid w:val="007335C4"/>
    <w:rsid w:val="0073452B"/>
    <w:rsid w:val="007348B1"/>
    <w:rsid w:val="0073495B"/>
    <w:rsid w:val="007354AE"/>
    <w:rsid w:val="007362A6"/>
    <w:rsid w:val="00736340"/>
    <w:rsid w:val="00736A40"/>
    <w:rsid w:val="00736D7D"/>
    <w:rsid w:val="007375F2"/>
    <w:rsid w:val="00737D45"/>
    <w:rsid w:val="007400A0"/>
    <w:rsid w:val="00740E58"/>
    <w:rsid w:val="0074166C"/>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3605"/>
    <w:rsid w:val="0075368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304C"/>
    <w:rsid w:val="00783673"/>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091"/>
    <w:rsid w:val="007A3D01"/>
    <w:rsid w:val="007A43A6"/>
    <w:rsid w:val="007A4B9A"/>
    <w:rsid w:val="007A4C2B"/>
    <w:rsid w:val="007A579D"/>
    <w:rsid w:val="007A58A6"/>
    <w:rsid w:val="007A5D82"/>
    <w:rsid w:val="007A6889"/>
    <w:rsid w:val="007A69D5"/>
    <w:rsid w:val="007A6A35"/>
    <w:rsid w:val="007A7322"/>
    <w:rsid w:val="007B00DE"/>
    <w:rsid w:val="007B0333"/>
    <w:rsid w:val="007B0C08"/>
    <w:rsid w:val="007B1007"/>
    <w:rsid w:val="007B1D07"/>
    <w:rsid w:val="007B2367"/>
    <w:rsid w:val="007B2E23"/>
    <w:rsid w:val="007B3429"/>
    <w:rsid w:val="007B3D2D"/>
    <w:rsid w:val="007B471C"/>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1976"/>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969"/>
    <w:rsid w:val="007D49B1"/>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E3D"/>
    <w:rsid w:val="007F5BAF"/>
    <w:rsid w:val="007F63B3"/>
    <w:rsid w:val="007F7230"/>
    <w:rsid w:val="007F7B25"/>
    <w:rsid w:val="007F7FD8"/>
    <w:rsid w:val="00800956"/>
    <w:rsid w:val="00801141"/>
    <w:rsid w:val="0080294E"/>
    <w:rsid w:val="008038BD"/>
    <w:rsid w:val="00803FAE"/>
    <w:rsid w:val="0080473F"/>
    <w:rsid w:val="00804843"/>
    <w:rsid w:val="0080517A"/>
    <w:rsid w:val="0080605F"/>
    <w:rsid w:val="00806760"/>
    <w:rsid w:val="00807495"/>
    <w:rsid w:val="00807786"/>
    <w:rsid w:val="008078FF"/>
    <w:rsid w:val="00807D52"/>
    <w:rsid w:val="00811069"/>
    <w:rsid w:val="00811FCB"/>
    <w:rsid w:val="00812391"/>
    <w:rsid w:val="00813481"/>
    <w:rsid w:val="00813B3B"/>
    <w:rsid w:val="008144F3"/>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4510"/>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529D"/>
    <w:rsid w:val="00835942"/>
    <w:rsid w:val="00835EB4"/>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0A0B"/>
    <w:rsid w:val="00851318"/>
    <w:rsid w:val="008516F5"/>
    <w:rsid w:val="008528D8"/>
    <w:rsid w:val="008532E7"/>
    <w:rsid w:val="00853FD9"/>
    <w:rsid w:val="0085566A"/>
    <w:rsid w:val="00855A9E"/>
    <w:rsid w:val="00855F2E"/>
    <w:rsid w:val="00856911"/>
    <w:rsid w:val="00856F80"/>
    <w:rsid w:val="008571C1"/>
    <w:rsid w:val="00857F50"/>
    <w:rsid w:val="0086176E"/>
    <w:rsid w:val="008617AC"/>
    <w:rsid w:val="0086247C"/>
    <w:rsid w:val="008629E3"/>
    <w:rsid w:val="0086318D"/>
    <w:rsid w:val="0086435A"/>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C91"/>
    <w:rsid w:val="008C2017"/>
    <w:rsid w:val="008C349B"/>
    <w:rsid w:val="008C4958"/>
    <w:rsid w:val="008C4BAA"/>
    <w:rsid w:val="008C576F"/>
    <w:rsid w:val="008C5B6F"/>
    <w:rsid w:val="008C6AE8"/>
    <w:rsid w:val="008C7573"/>
    <w:rsid w:val="008C7854"/>
    <w:rsid w:val="008D04CB"/>
    <w:rsid w:val="008D0893"/>
    <w:rsid w:val="008D0A41"/>
    <w:rsid w:val="008D0B8D"/>
    <w:rsid w:val="008D10D2"/>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0A91"/>
    <w:rsid w:val="008E1909"/>
    <w:rsid w:val="008E1990"/>
    <w:rsid w:val="008E1A25"/>
    <w:rsid w:val="008E4D7C"/>
    <w:rsid w:val="008E4FBB"/>
    <w:rsid w:val="008E59AB"/>
    <w:rsid w:val="008E5AC3"/>
    <w:rsid w:val="008E5B14"/>
    <w:rsid w:val="008E7507"/>
    <w:rsid w:val="008E78FB"/>
    <w:rsid w:val="008E7D2E"/>
    <w:rsid w:val="008F02C2"/>
    <w:rsid w:val="008F1432"/>
    <w:rsid w:val="008F159A"/>
    <w:rsid w:val="008F1EAB"/>
    <w:rsid w:val="008F2AEB"/>
    <w:rsid w:val="008F2C59"/>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5499"/>
    <w:rsid w:val="009067C8"/>
    <w:rsid w:val="00906939"/>
    <w:rsid w:val="00910A74"/>
    <w:rsid w:val="00910B7D"/>
    <w:rsid w:val="00911DFB"/>
    <w:rsid w:val="00912EF4"/>
    <w:rsid w:val="00913063"/>
    <w:rsid w:val="0091311E"/>
    <w:rsid w:val="009139D9"/>
    <w:rsid w:val="00914AD8"/>
    <w:rsid w:val="00916079"/>
    <w:rsid w:val="00916097"/>
    <w:rsid w:val="00916A63"/>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74"/>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75F"/>
    <w:rsid w:val="00945C05"/>
    <w:rsid w:val="00945EE0"/>
    <w:rsid w:val="00945FD7"/>
    <w:rsid w:val="00946945"/>
    <w:rsid w:val="00946F56"/>
    <w:rsid w:val="0094726A"/>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6C56"/>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31CA"/>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1AD0"/>
    <w:rsid w:val="009A38B7"/>
    <w:rsid w:val="009A462D"/>
    <w:rsid w:val="009A5B25"/>
    <w:rsid w:val="009A5CBA"/>
    <w:rsid w:val="009A66DF"/>
    <w:rsid w:val="009A6ACE"/>
    <w:rsid w:val="009A6E9F"/>
    <w:rsid w:val="009A7541"/>
    <w:rsid w:val="009B0E0E"/>
    <w:rsid w:val="009B13F4"/>
    <w:rsid w:val="009B1F30"/>
    <w:rsid w:val="009B246F"/>
    <w:rsid w:val="009B33E5"/>
    <w:rsid w:val="009B3AC2"/>
    <w:rsid w:val="009B3F2D"/>
    <w:rsid w:val="009B4DF4"/>
    <w:rsid w:val="009B5261"/>
    <w:rsid w:val="009B55A4"/>
    <w:rsid w:val="009B564E"/>
    <w:rsid w:val="009B59EE"/>
    <w:rsid w:val="009B6261"/>
    <w:rsid w:val="009B7CEA"/>
    <w:rsid w:val="009B7E87"/>
    <w:rsid w:val="009B7F3D"/>
    <w:rsid w:val="009C0794"/>
    <w:rsid w:val="009C24C8"/>
    <w:rsid w:val="009C27EA"/>
    <w:rsid w:val="009C293C"/>
    <w:rsid w:val="009C3625"/>
    <w:rsid w:val="009C403E"/>
    <w:rsid w:val="009C490E"/>
    <w:rsid w:val="009C4B0A"/>
    <w:rsid w:val="009C5300"/>
    <w:rsid w:val="009C5E87"/>
    <w:rsid w:val="009D03A8"/>
    <w:rsid w:val="009D055C"/>
    <w:rsid w:val="009D09EC"/>
    <w:rsid w:val="009D194C"/>
    <w:rsid w:val="009D2627"/>
    <w:rsid w:val="009D2C6E"/>
    <w:rsid w:val="009D31C6"/>
    <w:rsid w:val="009D442E"/>
    <w:rsid w:val="009D49B3"/>
    <w:rsid w:val="009D4C74"/>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5240"/>
    <w:rsid w:val="009E5DB7"/>
    <w:rsid w:val="009E6745"/>
    <w:rsid w:val="009E6B71"/>
    <w:rsid w:val="009E75A7"/>
    <w:rsid w:val="009E7AEF"/>
    <w:rsid w:val="009E7D6F"/>
    <w:rsid w:val="009F06F7"/>
    <w:rsid w:val="009F08F3"/>
    <w:rsid w:val="009F18FF"/>
    <w:rsid w:val="009F1F7D"/>
    <w:rsid w:val="009F2BB4"/>
    <w:rsid w:val="009F344F"/>
    <w:rsid w:val="009F43A7"/>
    <w:rsid w:val="009F4D4A"/>
    <w:rsid w:val="009F52DA"/>
    <w:rsid w:val="009F581C"/>
    <w:rsid w:val="009F6264"/>
    <w:rsid w:val="009F68A6"/>
    <w:rsid w:val="009F73F2"/>
    <w:rsid w:val="009F7973"/>
    <w:rsid w:val="009F7CE2"/>
    <w:rsid w:val="00A000BC"/>
    <w:rsid w:val="00A031D8"/>
    <w:rsid w:val="00A0401C"/>
    <w:rsid w:val="00A0439B"/>
    <w:rsid w:val="00A048A8"/>
    <w:rsid w:val="00A04C7D"/>
    <w:rsid w:val="00A04ED4"/>
    <w:rsid w:val="00A04F49"/>
    <w:rsid w:val="00A051D2"/>
    <w:rsid w:val="00A05700"/>
    <w:rsid w:val="00A05B02"/>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282"/>
    <w:rsid w:val="00AB349D"/>
    <w:rsid w:val="00AB47DE"/>
    <w:rsid w:val="00AB4AB8"/>
    <w:rsid w:val="00AB4E59"/>
    <w:rsid w:val="00AB52B0"/>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5E5"/>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6C4"/>
    <w:rsid w:val="00AF2B22"/>
    <w:rsid w:val="00AF3C0D"/>
    <w:rsid w:val="00AF42D7"/>
    <w:rsid w:val="00AF457F"/>
    <w:rsid w:val="00AF513F"/>
    <w:rsid w:val="00AF5157"/>
    <w:rsid w:val="00AF78ED"/>
    <w:rsid w:val="00AF7B02"/>
    <w:rsid w:val="00B0007F"/>
    <w:rsid w:val="00B006FE"/>
    <w:rsid w:val="00B00732"/>
    <w:rsid w:val="00B007CB"/>
    <w:rsid w:val="00B02AA9"/>
    <w:rsid w:val="00B02FA3"/>
    <w:rsid w:val="00B02FF3"/>
    <w:rsid w:val="00B03E30"/>
    <w:rsid w:val="00B041F7"/>
    <w:rsid w:val="00B05084"/>
    <w:rsid w:val="00B05E98"/>
    <w:rsid w:val="00B07DD7"/>
    <w:rsid w:val="00B101E0"/>
    <w:rsid w:val="00B12873"/>
    <w:rsid w:val="00B130C7"/>
    <w:rsid w:val="00B132D1"/>
    <w:rsid w:val="00B133D4"/>
    <w:rsid w:val="00B1397B"/>
    <w:rsid w:val="00B14152"/>
    <w:rsid w:val="00B1435A"/>
    <w:rsid w:val="00B154CD"/>
    <w:rsid w:val="00B157F9"/>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48B0"/>
    <w:rsid w:val="00B26318"/>
    <w:rsid w:val="00B2763F"/>
    <w:rsid w:val="00B279A5"/>
    <w:rsid w:val="00B27AAC"/>
    <w:rsid w:val="00B27BF7"/>
    <w:rsid w:val="00B30065"/>
    <w:rsid w:val="00B30929"/>
    <w:rsid w:val="00B33012"/>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E5B"/>
    <w:rsid w:val="00B5336F"/>
    <w:rsid w:val="00B536D4"/>
    <w:rsid w:val="00B54340"/>
    <w:rsid w:val="00B6036B"/>
    <w:rsid w:val="00B61138"/>
    <w:rsid w:val="00B61834"/>
    <w:rsid w:val="00B6253B"/>
    <w:rsid w:val="00B62DDF"/>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406A"/>
    <w:rsid w:val="00B9436F"/>
    <w:rsid w:val="00B94C5A"/>
    <w:rsid w:val="00B9578F"/>
    <w:rsid w:val="00B95B8A"/>
    <w:rsid w:val="00B97825"/>
    <w:rsid w:val="00B97D24"/>
    <w:rsid w:val="00BA1E31"/>
    <w:rsid w:val="00BA2280"/>
    <w:rsid w:val="00BA2437"/>
    <w:rsid w:val="00BA2A08"/>
    <w:rsid w:val="00BA2A57"/>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26F"/>
    <w:rsid w:val="00BB4398"/>
    <w:rsid w:val="00BB51E9"/>
    <w:rsid w:val="00BB5956"/>
    <w:rsid w:val="00BB696B"/>
    <w:rsid w:val="00BB6BF3"/>
    <w:rsid w:val="00BB7AF1"/>
    <w:rsid w:val="00BC0FDC"/>
    <w:rsid w:val="00BC10BF"/>
    <w:rsid w:val="00BC159A"/>
    <w:rsid w:val="00BC1AA2"/>
    <w:rsid w:val="00BC20F9"/>
    <w:rsid w:val="00BC2DA7"/>
    <w:rsid w:val="00BC3053"/>
    <w:rsid w:val="00BC3725"/>
    <w:rsid w:val="00BC3835"/>
    <w:rsid w:val="00BC3E06"/>
    <w:rsid w:val="00BC43C2"/>
    <w:rsid w:val="00BC4D2E"/>
    <w:rsid w:val="00BC550C"/>
    <w:rsid w:val="00BC6381"/>
    <w:rsid w:val="00BC6DE9"/>
    <w:rsid w:val="00BC7235"/>
    <w:rsid w:val="00BC72AC"/>
    <w:rsid w:val="00BC76FE"/>
    <w:rsid w:val="00BC776B"/>
    <w:rsid w:val="00BD0AAA"/>
    <w:rsid w:val="00BD22C6"/>
    <w:rsid w:val="00BD25B6"/>
    <w:rsid w:val="00BD2890"/>
    <w:rsid w:val="00BD2FCE"/>
    <w:rsid w:val="00BD3849"/>
    <w:rsid w:val="00BD4278"/>
    <w:rsid w:val="00BD4792"/>
    <w:rsid w:val="00BD48AC"/>
    <w:rsid w:val="00BD48E6"/>
    <w:rsid w:val="00BD4EA6"/>
    <w:rsid w:val="00BD53A8"/>
    <w:rsid w:val="00BD5EEC"/>
    <w:rsid w:val="00BD5F1A"/>
    <w:rsid w:val="00BD6B3C"/>
    <w:rsid w:val="00BD7A90"/>
    <w:rsid w:val="00BD7FF6"/>
    <w:rsid w:val="00BE01AD"/>
    <w:rsid w:val="00BE0B2C"/>
    <w:rsid w:val="00BE1024"/>
    <w:rsid w:val="00BE1234"/>
    <w:rsid w:val="00BE12E2"/>
    <w:rsid w:val="00BE2FA6"/>
    <w:rsid w:val="00BE333F"/>
    <w:rsid w:val="00BE34FC"/>
    <w:rsid w:val="00BE4C0A"/>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40F7"/>
    <w:rsid w:val="00C044AB"/>
    <w:rsid w:val="00C044DB"/>
    <w:rsid w:val="00C05706"/>
    <w:rsid w:val="00C058BF"/>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5BEA"/>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5066"/>
    <w:rsid w:val="00C47623"/>
    <w:rsid w:val="00C4795B"/>
    <w:rsid w:val="00C50227"/>
    <w:rsid w:val="00C5119D"/>
    <w:rsid w:val="00C516E0"/>
    <w:rsid w:val="00C53FBF"/>
    <w:rsid w:val="00C54294"/>
    <w:rsid w:val="00C54995"/>
    <w:rsid w:val="00C54CF9"/>
    <w:rsid w:val="00C54D41"/>
    <w:rsid w:val="00C554CF"/>
    <w:rsid w:val="00C55D4E"/>
    <w:rsid w:val="00C56213"/>
    <w:rsid w:val="00C57E38"/>
    <w:rsid w:val="00C60783"/>
    <w:rsid w:val="00C6098D"/>
    <w:rsid w:val="00C61714"/>
    <w:rsid w:val="00C61C08"/>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0FA"/>
    <w:rsid w:val="00C70628"/>
    <w:rsid w:val="00C70697"/>
    <w:rsid w:val="00C7070E"/>
    <w:rsid w:val="00C7156B"/>
    <w:rsid w:val="00C71715"/>
    <w:rsid w:val="00C721A6"/>
    <w:rsid w:val="00C72714"/>
    <w:rsid w:val="00C72735"/>
    <w:rsid w:val="00C72EF4"/>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5609"/>
    <w:rsid w:val="00CA5A73"/>
    <w:rsid w:val="00CA5BF8"/>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628A"/>
    <w:rsid w:val="00CC6D92"/>
    <w:rsid w:val="00CC7B45"/>
    <w:rsid w:val="00CC7D0D"/>
    <w:rsid w:val="00CC7F71"/>
    <w:rsid w:val="00CD0A37"/>
    <w:rsid w:val="00CD1188"/>
    <w:rsid w:val="00CD2ED1"/>
    <w:rsid w:val="00CD337B"/>
    <w:rsid w:val="00CD4628"/>
    <w:rsid w:val="00CD5FB8"/>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3EA2"/>
    <w:rsid w:val="00CF460E"/>
    <w:rsid w:val="00CF4C4F"/>
    <w:rsid w:val="00CF565C"/>
    <w:rsid w:val="00CF5B3D"/>
    <w:rsid w:val="00CF625B"/>
    <w:rsid w:val="00CF687E"/>
    <w:rsid w:val="00CF693A"/>
    <w:rsid w:val="00CF70B8"/>
    <w:rsid w:val="00CF7764"/>
    <w:rsid w:val="00D00118"/>
    <w:rsid w:val="00D00C44"/>
    <w:rsid w:val="00D0233E"/>
    <w:rsid w:val="00D02520"/>
    <w:rsid w:val="00D02C0E"/>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52F7"/>
    <w:rsid w:val="00D15919"/>
    <w:rsid w:val="00D15998"/>
    <w:rsid w:val="00D164F9"/>
    <w:rsid w:val="00D21023"/>
    <w:rsid w:val="00D21845"/>
    <w:rsid w:val="00D2232E"/>
    <w:rsid w:val="00D22C68"/>
    <w:rsid w:val="00D236C1"/>
    <w:rsid w:val="00D237D8"/>
    <w:rsid w:val="00D239A7"/>
    <w:rsid w:val="00D23F47"/>
    <w:rsid w:val="00D23FEE"/>
    <w:rsid w:val="00D2458A"/>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6D01"/>
    <w:rsid w:val="00D47242"/>
    <w:rsid w:val="00D51FEB"/>
    <w:rsid w:val="00D523BE"/>
    <w:rsid w:val="00D52F88"/>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9C6"/>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663"/>
    <w:rsid w:val="00D9196D"/>
    <w:rsid w:val="00D91F2B"/>
    <w:rsid w:val="00D92982"/>
    <w:rsid w:val="00D93A32"/>
    <w:rsid w:val="00D93B70"/>
    <w:rsid w:val="00D9453C"/>
    <w:rsid w:val="00D954D0"/>
    <w:rsid w:val="00D95CEE"/>
    <w:rsid w:val="00D9669D"/>
    <w:rsid w:val="00D96FCE"/>
    <w:rsid w:val="00D97B7D"/>
    <w:rsid w:val="00DA0D90"/>
    <w:rsid w:val="00DA11A8"/>
    <w:rsid w:val="00DA18D1"/>
    <w:rsid w:val="00DA1B30"/>
    <w:rsid w:val="00DA2FA3"/>
    <w:rsid w:val="00DA305E"/>
    <w:rsid w:val="00DA3697"/>
    <w:rsid w:val="00DA3720"/>
    <w:rsid w:val="00DA3F78"/>
    <w:rsid w:val="00DA4BB4"/>
    <w:rsid w:val="00DA5417"/>
    <w:rsid w:val="00DA56E8"/>
    <w:rsid w:val="00DA5851"/>
    <w:rsid w:val="00DA5BF4"/>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38D"/>
    <w:rsid w:val="00DC0F09"/>
    <w:rsid w:val="00DC11AD"/>
    <w:rsid w:val="00DC15B8"/>
    <w:rsid w:val="00DC213E"/>
    <w:rsid w:val="00DC2D36"/>
    <w:rsid w:val="00DC4604"/>
    <w:rsid w:val="00DC47CE"/>
    <w:rsid w:val="00DC53EF"/>
    <w:rsid w:val="00DC6627"/>
    <w:rsid w:val="00DC7BB6"/>
    <w:rsid w:val="00DD0342"/>
    <w:rsid w:val="00DD0610"/>
    <w:rsid w:val="00DD162F"/>
    <w:rsid w:val="00DD184D"/>
    <w:rsid w:val="00DD1987"/>
    <w:rsid w:val="00DD272F"/>
    <w:rsid w:val="00DD2D64"/>
    <w:rsid w:val="00DD4673"/>
    <w:rsid w:val="00DD4F80"/>
    <w:rsid w:val="00DD5895"/>
    <w:rsid w:val="00DD61F3"/>
    <w:rsid w:val="00DD6451"/>
    <w:rsid w:val="00DD648F"/>
    <w:rsid w:val="00DE0A79"/>
    <w:rsid w:val="00DE11A8"/>
    <w:rsid w:val="00DE14CF"/>
    <w:rsid w:val="00DE1B25"/>
    <w:rsid w:val="00DE1C64"/>
    <w:rsid w:val="00DE1F7A"/>
    <w:rsid w:val="00DE2179"/>
    <w:rsid w:val="00DE3A32"/>
    <w:rsid w:val="00DE4EFB"/>
    <w:rsid w:val="00DE5608"/>
    <w:rsid w:val="00DE58D0"/>
    <w:rsid w:val="00DE654F"/>
    <w:rsid w:val="00DE668C"/>
    <w:rsid w:val="00DF0343"/>
    <w:rsid w:val="00DF0B6E"/>
    <w:rsid w:val="00DF141F"/>
    <w:rsid w:val="00DF15E0"/>
    <w:rsid w:val="00DF2010"/>
    <w:rsid w:val="00DF32F1"/>
    <w:rsid w:val="00DF37A0"/>
    <w:rsid w:val="00DF3E99"/>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3C88"/>
    <w:rsid w:val="00E25748"/>
    <w:rsid w:val="00E25D51"/>
    <w:rsid w:val="00E260C4"/>
    <w:rsid w:val="00E260CD"/>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6F7"/>
    <w:rsid w:val="00E41887"/>
    <w:rsid w:val="00E421E9"/>
    <w:rsid w:val="00E42DD7"/>
    <w:rsid w:val="00E430B8"/>
    <w:rsid w:val="00E43414"/>
    <w:rsid w:val="00E434B5"/>
    <w:rsid w:val="00E43B4C"/>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3D0F"/>
    <w:rsid w:val="00E54E3B"/>
    <w:rsid w:val="00E55681"/>
    <w:rsid w:val="00E57532"/>
    <w:rsid w:val="00E57565"/>
    <w:rsid w:val="00E5777F"/>
    <w:rsid w:val="00E577A3"/>
    <w:rsid w:val="00E57BCB"/>
    <w:rsid w:val="00E60128"/>
    <w:rsid w:val="00E61D41"/>
    <w:rsid w:val="00E63838"/>
    <w:rsid w:val="00E64434"/>
    <w:rsid w:val="00E6645E"/>
    <w:rsid w:val="00E66ABB"/>
    <w:rsid w:val="00E66E41"/>
    <w:rsid w:val="00E67620"/>
    <w:rsid w:val="00E67C51"/>
    <w:rsid w:val="00E70446"/>
    <w:rsid w:val="00E70887"/>
    <w:rsid w:val="00E71314"/>
    <w:rsid w:val="00E71DAD"/>
    <w:rsid w:val="00E7233A"/>
    <w:rsid w:val="00E72E03"/>
    <w:rsid w:val="00E72EFC"/>
    <w:rsid w:val="00E73C94"/>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D21"/>
    <w:rsid w:val="00EB2442"/>
    <w:rsid w:val="00EB399E"/>
    <w:rsid w:val="00EB408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F8F"/>
    <w:rsid w:val="00EE22DD"/>
    <w:rsid w:val="00EE23FD"/>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771"/>
    <w:rsid w:val="00F22B70"/>
    <w:rsid w:val="00F231FE"/>
    <w:rsid w:val="00F23200"/>
    <w:rsid w:val="00F2345B"/>
    <w:rsid w:val="00F236BD"/>
    <w:rsid w:val="00F2376F"/>
    <w:rsid w:val="00F2388F"/>
    <w:rsid w:val="00F243D8"/>
    <w:rsid w:val="00F25C10"/>
    <w:rsid w:val="00F260E2"/>
    <w:rsid w:val="00F2770B"/>
    <w:rsid w:val="00F2794A"/>
    <w:rsid w:val="00F30099"/>
    <w:rsid w:val="00F30450"/>
    <w:rsid w:val="00F30828"/>
    <w:rsid w:val="00F313D6"/>
    <w:rsid w:val="00F327D1"/>
    <w:rsid w:val="00F32D13"/>
    <w:rsid w:val="00F337FB"/>
    <w:rsid w:val="00F34567"/>
    <w:rsid w:val="00F345DC"/>
    <w:rsid w:val="00F34638"/>
    <w:rsid w:val="00F3530A"/>
    <w:rsid w:val="00F361FF"/>
    <w:rsid w:val="00F400E4"/>
    <w:rsid w:val="00F40DA3"/>
    <w:rsid w:val="00F40F0C"/>
    <w:rsid w:val="00F42E71"/>
    <w:rsid w:val="00F43835"/>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33B"/>
    <w:rsid w:val="00F90411"/>
    <w:rsid w:val="00F9041A"/>
    <w:rsid w:val="00F9056A"/>
    <w:rsid w:val="00F90C8E"/>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B7E8D"/>
    <w:rsid w:val="00FC00AE"/>
    <w:rsid w:val="00FC0417"/>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0B71"/>
    <w:rsid w:val="00FD1BE3"/>
    <w:rsid w:val="00FD1EC8"/>
    <w:rsid w:val="00FD47ED"/>
    <w:rsid w:val="00FD4C23"/>
    <w:rsid w:val="00FD5AB9"/>
    <w:rsid w:val="00FD74DB"/>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character" w:styleId="Emphasis">
    <w:name w:val="Emphasis"/>
    <w:basedOn w:val="DefaultParagraphFont"/>
    <w:uiPriority w:val="20"/>
    <w:qFormat/>
    <w:rsid w:val="00457D8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281808802">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768357839">
      <w:bodyDiv w:val="1"/>
      <w:marLeft w:val="0"/>
      <w:marRight w:val="0"/>
      <w:marTop w:val="0"/>
      <w:marBottom w:val="0"/>
      <w:divBdr>
        <w:top w:val="none" w:sz="0" w:space="0" w:color="auto"/>
        <w:left w:val="none" w:sz="0" w:space="0" w:color="auto"/>
        <w:bottom w:val="none" w:sz="0" w:space="0" w:color="auto"/>
        <w:right w:val="none" w:sz="0" w:space="0" w:color="auto"/>
      </w:divBdr>
    </w:div>
    <w:div w:id="792871598">
      <w:bodyDiv w:val="1"/>
      <w:marLeft w:val="0"/>
      <w:marRight w:val="0"/>
      <w:marTop w:val="0"/>
      <w:marBottom w:val="0"/>
      <w:divBdr>
        <w:top w:val="none" w:sz="0" w:space="0" w:color="auto"/>
        <w:left w:val="none" w:sz="0" w:space="0" w:color="auto"/>
        <w:bottom w:val="none" w:sz="0" w:space="0" w:color="auto"/>
        <w:right w:val="none" w:sz="0" w:space="0" w:color="auto"/>
      </w:divBdr>
      <w:divsChild>
        <w:div w:id="1452358868">
          <w:marLeft w:val="288"/>
          <w:marRight w:val="0"/>
          <w:marTop w:val="100"/>
          <w:marBottom w:val="0"/>
          <w:divBdr>
            <w:top w:val="none" w:sz="0" w:space="0" w:color="auto"/>
            <w:left w:val="none" w:sz="0" w:space="0" w:color="auto"/>
            <w:bottom w:val="none" w:sz="0" w:space="0" w:color="auto"/>
            <w:right w:val="none" w:sz="0" w:space="0" w:color="auto"/>
          </w:divBdr>
        </w:div>
        <w:div w:id="260574954">
          <w:marLeft w:val="288"/>
          <w:marRight w:val="0"/>
          <w:marTop w:val="100"/>
          <w:marBottom w:val="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40478403">
      <w:bodyDiv w:val="1"/>
      <w:marLeft w:val="0"/>
      <w:marRight w:val="0"/>
      <w:marTop w:val="0"/>
      <w:marBottom w:val="0"/>
      <w:divBdr>
        <w:top w:val="none" w:sz="0" w:space="0" w:color="auto"/>
        <w:left w:val="none" w:sz="0" w:space="0" w:color="auto"/>
        <w:bottom w:val="none" w:sz="0" w:space="0" w:color="auto"/>
        <w:right w:val="none" w:sz="0" w:space="0" w:color="auto"/>
      </w:divBdr>
      <w:divsChild>
        <w:div w:id="752315676">
          <w:marLeft w:val="288"/>
          <w:marRight w:val="0"/>
          <w:marTop w:val="100"/>
          <w:marBottom w:val="0"/>
          <w:divBdr>
            <w:top w:val="none" w:sz="0" w:space="0" w:color="auto"/>
            <w:left w:val="none" w:sz="0" w:space="0" w:color="auto"/>
            <w:bottom w:val="none" w:sz="0" w:space="0" w:color="auto"/>
            <w:right w:val="none" w:sz="0" w:space="0" w:color="auto"/>
          </w:divBdr>
        </w:div>
        <w:div w:id="41095691">
          <w:marLeft w:val="288"/>
          <w:marRight w:val="0"/>
          <w:marTop w:val="100"/>
          <w:marBottom w:val="0"/>
          <w:divBdr>
            <w:top w:val="none" w:sz="0" w:space="0" w:color="auto"/>
            <w:left w:val="none" w:sz="0" w:space="0" w:color="auto"/>
            <w:bottom w:val="none" w:sz="0" w:space="0" w:color="auto"/>
            <w:right w:val="none" w:sz="0" w:space="0" w:color="auto"/>
          </w:divBdr>
        </w:div>
      </w:divsChild>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6</Pages>
  <Words>2128</Words>
  <Characters>12135</Characters>
  <Application>Microsoft Office Word</Application>
  <DocSecurity>0</DocSecurity>
  <Lines>101</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14235</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262</cp:revision>
  <cp:lastPrinted>2008-01-31T16:09:00Z</cp:lastPrinted>
  <dcterms:created xsi:type="dcterms:W3CDTF">2022-04-22T04:37:00Z</dcterms:created>
  <dcterms:modified xsi:type="dcterms:W3CDTF">2023-04-05T16:42:00Z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